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16405" w14:textId="210DA088" w:rsidR="00436E85" w:rsidRPr="008D4367" w:rsidRDefault="00FA7789" w:rsidP="009E0149">
      <w:pPr>
        <w:tabs>
          <w:tab w:val="left" w:pos="240"/>
        </w:tabs>
        <w:spacing w:before="170" w:after="170" w:line="240" w:lineRule="auto"/>
        <w:jc w:val="center"/>
        <w:rPr>
          <w:rFonts w:ascii="NimbusRomNo9L-Regu" w:hAnsi="NimbusRomNo9L-Regu" w:cs="NimbusRomNo9L-Regu"/>
          <w:sz w:val="29"/>
          <w:szCs w:val="29"/>
          <w:lang w:val="es-US"/>
        </w:rPr>
      </w:pPr>
      <w:bookmarkStart w:id="0" w:name="_Hlk118886143"/>
      <w:bookmarkEnd w:id="0"/>
      <w:r w:rsidRPr="008D4367">
        <w:rPr>
          <w:rFonts w:ascii="Arial" w:eastAsia="Calibri" w:hAnsi="Arial" w:cs="Arial"/>
          <w:b/>
          <w:noProof/>
          <w:sz w:val="32"/>
          <w:szCs w:val="32"/>
          <w:lang w:eastAsia="es-MX"/>
        </w:rPr>
        <w:drawing>
          <wp:anchor distT="0" distB="0" distL="114300" distR="114300" simplePos="0" relativeHeight="251683840" behindDoc="0" locked="0" layoutInCell="1" allowOverlap="1" wp14:anchorId="605B865F" wp14:editId="285A67F6">
            <wp:simplePos x="0" y="0"/>
            <wp:positionH relativeFrom="margin">
              <wp:align>left</wp:align>
            </wp:positionH>
            <wp:positionV relativeFrom="paragraph">
              <wp:posOffset>-7477</wp:posOffset>
            </wp:positionV>
            <wp:extent cx="1104181" cy="572895"/>
            <wp:effectExtent l="0" t="0" r="1270" b="0"/>
            <wp:wrapNone/>
            <wp:docPr id="1" name="Imagen 1"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Pizarra&#10;&#10;Descripción generada automáticamente"/>
                    <pic:cNvPicPr/>
                  </pic:nvPicPr>
                  <pic:blipFill>
                    <a:blip r:embed="rId8"/>
                    <a:stretch>
                      <a:fillRect/>
                    </a:stretch>
                  </pic:blipFill>
                  <pic:spPr>
                    <a:xfrm>
                      <a:off x="0" y="0"/>
                      <a:ext cx="1104181" cy="572895"/>
                    </a:xfrm>
                    <a:prstGeom prst="rect">
                      <a:avLst/>
                    </a:prstGeom>
                  </pic:spPr>
                </pic:pic>
              </a:graphicData>
            </a:graphic>
            <wp14:sizeRelH relativeFrom="page">
              <wp14:pctWidth>0</wp14:pctWidth>
            </wp14:sizeRelH>
            <wp14:sizeRelV relativeFrom="page">
              <wp14:pctHeight>0</wp14:pctHeight>
            </wp14:sizeRelV>
          </wp:anchor>
        </w:drawing>
      </w:r>
      <w:r w:rsidR="009E0149" w:rsidRPr="008D4367">
        <w:rPr>
          <w:rFonts w:ascii="NimbusRomNo9L-Regu" w:hAnsi="NimbusRomNo9L-Regu" w:cs="NimbusRomNo9L-Regu"/>
          <w:sz w:val="29"/>
          <w:szCs w:val="29"/>
          <w:lang w:val="es-US"/>
        </w:rPr>
        <w:t xml:space="preserve">                           </w:t>
      </w:r>
      <w:r w:rsidR="00436E85" w:rsidRPr="008D4367">
        <w:rPr>
          <w:rFonts w:ascii="NimbusRomNo9L-Regu" w:hAnsi="NimbusRomNo9L-Regu" w:cs="NimbusRomNo9L-Regu"/>
          <w:sz w:val="29"/>
          <w:szCs w:val="29"/>
          <w:lang w:val="es-US"/>
        </w:rPr>
        <w:t xml:space="preserve">Vol. 1, No. </w:t>
      </w:r>
      <w:r w:rsidR="00FF7AAB" w:rsidRPr="008D4367">
        <w:rPr>
          <w:rFonts w:ascii="NimbusRomNo9L-Regu" w:hAnsi="NimbusRomNo9L-Regu" w:cs="NimbusRomNo9L-Regu"/>
          <w:sz w:val="29"/>
          <w:szCs w:val="29"/>
          <w:lang w:val="es-US"/>
        </w:rPr>
        <w:t>2</w:t>
      </w:r>
      <w:r w:rsidR="00436E85" w:rsidRPr="008D4367">
        <w:rPr>
          <w:rFonts w:ascii="NimbusRomNo9L-Regu" w:hAnsi="NimbusRomNo9L-Regu" w:cs="NimbusRomNo9L-Regu"/>
          <w:sz w:val="29"/>
          <w:szCs w:val="29"/>
          <w:lang w:val="es-US"/>
        </w:rPr>
        <w:t xml:space="preserve"> (202</w:t>
      </w:r>
      <w:r w:rsidR="00BB769D" w:rsidRPr="008D4367">
        <w:rPr>
          <w:rFonts w:ascii="NimbusRomNo9L-Regu" w:hAnsi="NimbusRomNo9L-Regu" w:cs="NimbusRomNo9L-Regu"/>
          <w:sz w:val="29"/>
          <w:szCs w:val="29"/>
          <w:lang w:val="es-US"/>
        </w:rPr>
        <w:t>2</w:t>
      </w:r>
      <w:r w:rsidR="00436E85" w:rsidRPr="008D4367">
        <w:rPr>
          <w:rFonts w:ascii="NimbusRomNo9L-Regu" w:hAnsi="NimbusRomNo9L-Regu" w:cs="NimbusRomNo9L-Regu"/>
          <w:sz w:val="29"/>
          <w:szCs w:val="29"/>
          <w:lang w:val="es-US"/>
        </w:rPr>
        <w:t xml:space="preserve">) </w:t>
      </w:r>
      <w:r w:rsidR="00080E40">
        <w:rPr>
          <w:rFonts w:ascii="NimbusRomNo9L-Regu" w:hAnsi="NimbusRomNo9L-Regu" w:cs="NimbusRomNo9L-Regu"/>
          <w:sz w:val="29"/>
          <w:szCs w:val="29"/>
          <w:lang w:val="es-US"/>
        </w:rPr>
        <w:t>81</w:t>
      </w:r>
      <w:r w:rsidR="00436E85" w:rsidRPr="00D82BF7">
        <w:rPr>
          <w:rFonts w:ascii="NimbusRomNo9L-Regu" w:hAnsi="NimbusRomNo9L-Regu" w:cs="NimbusRomNo9L-Regu"/>
          <w:sz w:val="29"/>
          <w:szCs w:val="29"/>
          <w:lang w:val="es-US"/>
        </w:rPr>
        <w:t>-</w:t>
      </w:r>
      <w:r w:rsidR="00080E40">
        <w:rPr>
          <w:rFonts w:ascii="NimbusRomNo9L-Regu" w:hAnsi="NimbusRomNo9L-Regu" w:cs="NimbusRomNo9L-Regu"/>
          <w:sz w:val="29"/>
          <w:szCs w:val="29"/>
          <w:lang w:val="es-US"/>
        </w:rPr>
        <w:t>90</w:t>
      </w:r>
      <w:r w:rsidR="009E0149" w:rsidRPr="008D4367">
        <w:rPr>
          <w:rFonts w:ascii="NimbusRomNo9L-Regu" w:hAnsi="NimbusRomNo9L-Regu" w:cs="NimbusRomNo9L-Regu"/>
          <w:sz w:val="29"/>
          <w:szCs w:val="29"/>
          <w:lang w:val="es-US"/>
        </w:rPr>
        <w:t xml:space="preserve">                        </w:t>
      </w:r>
      <w:hyperlink r:id="rId9" w:history="1">
        <w:r w:rsidR="00080E40" w:rsidRPr="003C7B25">
          <w:rPr>
            <w:rStyle w:val="Hipervnculo"/>
            <w:rFonts w:ascii="NimbusRomNo9L-Regu" w:hAnsi="NimbusRomNo9L-Regu" w:cs="NimbusRomNo9L-Regu"/>
            <w:sz w:val="20"/>
            <w:szCs w:val="20"/>
            <w:lang w:val="es-US"/>
          </w:rPr>
          <w:t>http://sniqba.com.mx/revsniqba-2022-02-19/</w:t>
        </w:r>
      </w:hyperlink>
      <w:r w:rsidR="00080E40">
        <w:rPr>
          <w:rFonts w:ascii="NimbusRomNo9L-Regu" w:hAnsi="NimbusRomNo9L-Regu" w:cs="NimbusRomNo9L-Regu"/>
          <w:sz w:val="20"/>
          <w:szCs w:val="20"/>
          <w:lang w:val="es-US"/>
        </w:rPr>
        <w:t xml:space="preserve"> </w:t>
      </w:r>
      <w:r w:rsidR="00621084">
        <w:rPr>
          <w:rFonts w:ascii="NimbusRomNo9L-Regu" w:hAnsi="NimbusRomNo9L-Regu" w:cs="NimbusRomNo9L-Regu"/>
          <w:sz w:val="20"/>
          <w:szCs w:val="20"/>
          <w:lang w:val="es-US"/>
        </w:rPr>
        <w:t xml:space="preserve"> </w:t>
      </w:r>
      <w:r w:rsidR="00E701DA">
        <w:rPr>
          <w:rFonts w:ascii="NimbusRomNo9L-Regu" w:hAnsi="NimbusRomNo9L-Regu" w:cs="NimbusRomNo9L-Regu"/>
          <w:sz w:val="20"/>
          <w:szCs w:val="20"/>
          <w:lang w:val="es-US"/>
        </w:rPr>
        <w:t xml:space="preserve"> </w:t>
      </w:r>
    </w:p>
    <w:p w14:paraId="6801F689" w14:textId="77777777" w:rsidR="00436E85" w:rsidRPr="008D4367" w:rsidRDefault="00436E85" w:rsidP="00436E85">
      <w:pPr>
        <w:tabs>
          <w:tab w:val="left" w:pos="240"/>
        </w:tabs>
        <w:spacing w:before="170" w:after="170" w:line="240" w:lineRule="auto"/>
        <w:jc w:val="center"/>
        <w:rPr>
          <w:rFonts w:ascii="BookAntiqua-Italic" w:hAnsi="BookAntiqua-Italic" w:cs="BookAntiqua-Italic"/>
          <w:i/>
          <w:iCs/>
          <w:sz w:val="36"/>
          <w:szCs w:val="36"/>
          <w:lang w:val="es-US"/>
        </w:rPr>
      </w:pPr>
      <w:r w:rsidRPr="008D4367">
        <w:rPr>
          <w:rFonts w:ascii="Arial" w:hAnsi="Arial" w:cs="Arial"/>
          <w:b/>
          <w:noProof/>
          <w:sz w:val="32"/>
          <w:szCs w:val="32"/>
          <w:lang w:eastAsia="es-MX"/>
        </w:rPr>
        <mc:AlternateContent>
          <mc:Choice Requires="wps">
            <w:drawing>
              <wp:anchor distT="0" distB="0" distL="114300" distR="114300" simplePos="0" relativeHeight="251641856" behindDoc="0" locked="0" layoutInCell="1" allowOverlap="1" wp14:anchorId="4F90803B" wp14:editId="75943EC2">
                <wp:simplePos x="0" y="0"/>
                <wp:positionH relativeFrom="column">
                  <wp:posOffset>-68696</wp:posOffset>
                </wp:positionH>
                <wp:positionV relativeFrom="paragraph">
                  <wp:posOffset>327602</wp:posOffset>
                </wp:positionV>
                <wp:extent cx="6480000" cy="0"/>
                <wp:effectExtent l="0" t="19050" r="54610" b="38100"/>
                <wp:wrapNone/>
                <wp:docPr id="3" name="Conector recto 3"/>
                <wp:cNvGraphicFramePr/>
                <a:graphic xmlns:a="http://schemas.openxmlformats.org/drawingml/2006/main">
                  <a:graphicData uri="http://schemas.microsoft.com/office/word/2010/wordprocessingShape">
                    <wps:wsp>
                      <wps:cNvCnPr/>
                      <wps:spPr>
                        <a:xfrm>
                          <a:off x="0" y="0"/>
                          <a:ext cx="6480000" cy="0"/>
                        </a:xfrm>
                        <a:prstGeom prst="line">
                          <a:avLst/>
                        </a:prstGeom>
                        <a:ln w="57150" cmpd="sng">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662B06" id="Conector recto 3"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25.8pt" to="504.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" strokecolor="#0070c0" strokeweight="4.5pt">
                <v:stroke joinstyle="miter"/>
              </v:line>
            </w:pict>
          </mc:Fallback>
        </mc:AlternateContent>
      </w:r>
      <w:r w:rsidR="00BB769D" w:rsidRPr="008D4367">
        <w:rPr>
          <w:rFonts w:ascii="BookAntiqua-Italic" w:hAnsi="BookAntiqua-Italic" w:cs="BookAntiqua-Italic"/>
          <w:i/>
          <w:iCs/>
          <w:sz w:val="36"/>
          <w:szCs w:val="36"/>
          <w:lang w:val="es-US"/>
        </w:rPr>
        <w:t>Revista SNIQBA</w:t>
      </w:r>
    </w:p>
    <w:p w14:paraId="68E7ECA1" w14:textId="77777777" w:rsidR="00080E40" w:rsidRPr="00EA2548" w:rsidRDefault="00080E40" w:rsidP="00080E40">
      <w:pPr>
        <w:spacing w:after="0" w:line="240" w:lineRule="auto"/>
        <w:jc w:val="center"/>
        <w:rPr>
          <w:rFonts w:ascii="Arial" w:hAnsi="Arial" w:cs="Arial"/>
          <w:b/>
          <w:sz w:val="32"/>
          <w:szCs w:val="32"/>
          <w:vertAlign w:val="subscript"/>
        </w:rPr>
      </w:pPr>
      <w:r w:rsidRPr="00EA2548">
        <w:rPr>
          <w:rFonts w:ascii="Arial" w:hAnsi="Arial" w:cs="Arial"/>
          <w:b/>
          <w:sz w:val="32"/>
          <w:szCs w:val="32"/>
        </w:rPr>
        <w:t>PROPIEDADES ELECTRONICAS Y ESTRUCTURALES DE HETEROESTRUCTURA DE VAN DER W</w:t>
      </w:r>
      <w:r>
        <w:rPr>
          <w:rFonts w:ascii="Arial" w:hAnsi="Arial" w:cs="Arial"/>
          <w:b/>
          <w:sz w:val="32"/>
          <w:szCs w:val="32"/>
        </w:rPr>
        <w:t>AA</w:t>
      </w:r>
      <w:r w:rsidRPr="00EA2548">
        <w:rPr>
          <w:rFonts w:ascii="Arial" w:hAnsi="Arial" w:cs="Arial"/>
          <w:b/>
          <w:sz w:val="32"/>
          <w:szCs w:val="32"/>
        </w:rPr>
        <w:t>LS FORMADAS POR GRAFENO Y MoS</w:t>
      </w:r>
      <w:r w:rsidRPr="00EA2548">
        <w:rPr>
          <w:rFonts w:ascii="Arial" w:hAnsi="Arial" w:cs="Arial"/>
          <w:b/>
          <w:sz w:val="32"/>
          <w:szCs w:val="32"/>
          <w:vertAlign w:val="subscript"/>
        </w:rPr>
        <w:t>2</w:t>
      </w:r>
    </w:p>
    <w:p w14:paraId="246DD473" w14:textId="77777777" w:rsidR="00080E40" w:rsidRPr="009063F8" w:rsidRDefault="00080E40" w:rsidP="00080E40">
      <w:pPr>
        <w:spacing w:after="0" w:line="240" w:lineRule="auto"/>
        <w:jc w:val="center"/>
        <w:rPr>
          <w:rFonts w:ascii="Arial" w:eastAsia="Calibri" w:hAnsi="Arial" w:cs="Arial"/>
          <w:b/>
          <w:sz w:val="32"/>
          <w:szCs w:val="32"/>
        </w:rPr>
      </w:pPr>
      <w:r>
        <w:rPr>
          <w:rFonts w:ascii="Arial" w:hAnsi="Arial" w:cs="Arial"/>
          <w:b/>
          <w:sz w:val="32"/>
          <w:szCs w:val="32"/>
        </w:rPr>
        <w:t xml:space="preserve"> </w:t>
      </w:r>
    </w:p>
    <w:p w14:paraId="46D300E0" w14:textId="22D44B5D" w:rsidR="00080E40" w:rsidRDefault="00080E40" w:rsidP="00080E40">
      <w:pPr>
        <w:spacing w:after="0" w:line="240" w:lineRule="auto"/>
        <w:jc w:val="center"/>
        <w:rPr>
          <w:rFonts w:ascii="Arial" w:eastAsia="Calibri" w:hAnsi="Arial" w:cs="Arial"/>
          <w:b/>
          <w:bCs/>
          <w:sz w:val="28"/>
          <w:szCs w:val="28"/>
          <w:lang w:val="en-US"/>
        </w:rPr>
      </w:pPr>
      <w:r w:rsidRPr="006B4A43">
        <w:rPr>
          <w:rFonts w:ascii="Arial" w:eastAsia="Calibri" w:hAnsi="Arial" w:cs="Arial"/>
          <w:b/>
          <w:bCs/>
          <w:sz w:val="28"/>
          <w:szCs w:val="28"/>
          <w:lang w:val="en-US"/>
        </w:rPr>
        <w:t>ELECTRONIC AND STRUCTURAL PROPERTIES OF VAN DER W</w:t>
      </w:r>
      <w:r>
        <w:rPr>
          <w:rFonts w:ascii="Arial" w:eastAsia="Calibri" w:hAnsi="Arial" w:cs="Arial"/>
          <w:b/>
          <w:bCs/>
          <w:sz w:val="28"/>
          <w:szCs w:val="28"/>
          <w:lang w:val="en-US"/>
        </w:rPr>
        <w:t>AAL</w:t>
      </w:r>
      <w:r w:rsidRPr="006B4A43">
        <w:rPr>
          <w:rFonts w:ascii="Arial" w:eastAsia="Calibri" w:hAnsi="Arial" w:cs="Arial"/>
          <w:b/>
          <w:bCs/>
          <w:sz w:val="28"/>
          <w:szCs w:val="28"/>
          <w:lang w:val="en-US"/>
        </w:rPr>
        <w:t>S HETEROSTRUCTURE FORMED BY GRAPHENE AND MoS2</w:t>
      </w:r>
    </w:p>
    <w:p w14:paraId="455BECFA" w14:textId="77777777" w:rsidR="00080E40" w:rsidRPr="006B4A43" w:rsidRDefault="00080E40" w:rsidP="00080E40">
      <w:pPr>
        <w:spacing w:after="0" w:line="240" w:lineRule="auto"/>
        <w:jc w:val="center"/>
        <w:rPr>
          <w:rFonts w:ascii="Arial" w:eastAsia="Calibri" w:hAnsi="Arial" w:cs="Arial"/>
          <w:b/>
          <w:bCs/>
          <w:sz w:val="28"/>
          <w:szCs w:val="28"/>
          <w:lang w:val="en-US"/>
        </w:rPr>
      </w:pPr>
    </w:p>
    <w:p w14:paraId="27D55CC1" w14:textId="77777777" w:rsidR="00080E40" w:rsidRPr="00EA2548" w:rsidRDefault="00080E40" w:rsidP="00080E40">
      <w:pPr>
        <w:tabs>
          <w:tab w:val="center" w:pos="5040"/>
          <w:tab w:val="right" w:pos="10080"/>
        </w:tabs>
        <w:jc w:val="center"/>
        <w:rPr>
          <w:rFonts w:ascii="Arial" w:hAnsi="Arial" w:cs="Arial"/>
          <w:i/>
          <w:sz w:val="20"/>
          <w:szCs w:val="20"/>
        </w:rPr>
      </w:pPr>
      <w:r w:rsidRPr="00EA2548">
        <w:rPr>
          <w:rFonts w:ascii="Arial" w:hAnsi="Arial" w:cs="Arial"/>
          <w:i/>
          <w:sz w:val="20"/>
          <w:szCs w:val="20"/>
        </w:rPr>
        <w:t xml:space="preserve">Efraín Carrillo Aguilar </w:t>
      </w:r>
      <w:r>
        <w:rPr>
          <w:rFonts w:ascii="Arial" w:hAnsi="Arial" w:cs="Arial"/>
          <w:i/>
          <w:sz w:val="20"/>
          <w:szCs w:val="20"/>
        </w:rPr>
        <w:t>*</w:t>
      </w:r>
      <w:r w:rsidRPr="00EA2548">
        <w:rPr>
          <w:rFonts w:ascii="Arial" w:hAnsi="Arial" w:cs="Arial"/>
          <w:i/>
          <w:sz w:val="20"/>
          <w:szCs w:val="20"/>
        </w:rPr>
        <w:t xml:space="preserve">, Leonardo Flores González, Yuliana Elizabeth Ávila Alvarado, Isidro Guzmán Flores </w:t>
      </w:r>
    </w:p>
    <w:p w14:paraId="3F54279D" w14:textId="462F0B8A" w:rsidR="00080E40" w:rsidRDefault="00080E40" w:rsidP="00080E40">
      <w:pPr>
        <w:pStyle w:val="Prrafodelista"/>
        <w:autoSpaceDE w:val="0"/>
        <w:autoSpaceDN w:val="0"/>
        <w:adjustRightInd w:val="0"/>
        <w:spacing w:after="0" w:line="240" w:lineRule="auto"/>
        <w:rPr>
          <w:rFonts w:ascii="Arial" w:hAnsi="Arial" w:cs="Arial"/>
          <w:i/>
          <w:sz w:val="20"/>
          <w:szCs w:val="20"/>
        </w:rPr>
      </w:pPr>
      <w:r w:rsidRPr="009063F8">
        <w:rPr>
          <w:rFonts w:ascii="Arial" w:hAnsi="Arial" w:cs="Arial"/>
          <w:i/>
          <w:sz w:val="20"/>
          <w:szCs w:val="20"/>
        </w:rPr>
        <w:t>Universidad</w:t>
      </w:r>
      <w:r>
        <w:rPr>
          <w:rFonts w:ascii="Arial" w:hAnsi="Arial" w:cs="Arial"/>
          <w:i/>
          <w:sz w:val="20"/>
          <w:szCs w:val="20"/>
        </w:rPr>
        <w:t xml:space="preserve"> </w:t>
      </w:r>
      <w:r w:rsidRPr="00F2166A">
        <w:rPr>
          <w:rFonts w:ascii="Arial" w:hAnsi="Arial" w:cs="Arial"/>
          <w:i/>
          <w:sz w:val="20"/>
          <w:szCs w:val="20"/>
        </w:rPr>
        <w:t>Autónoma de Coahuila, Facultad de Sistemas, Arteaga, Coahuila, México</w:t>
      </w:r>
    </w:p>
    <w:p w14:paraId="15DA84E0" w14:textId="77777777" w:rsidR="00312439" w:rsidRPr="00436E85" w:rsidRDefault="00312439" w:rsidP="00080E40">
      <w:pPr>
        <w:pStyle w:val="Prrafodelista"/>
        <w:autoSpaceDE w:val="0"/>
        <w:autoSpaceDN w:val="0"/>
        <w:adjustRightInd w:val="0"/>
        <w:spacing w:after="0" w:line="240" w:lineRule="auto"/>
        <w:rPr>
          <w:rFonts w:ascii="Arial" w:eastAsia="Calibri" w:hAnsi="Arial" w:cs="Arial"/>
          <w:i/>
          <w:sz w:val="20"/>
          <w:szCs w:val="20"/>
        </w:rPr>
      </w:pPr>
    </w:p>
    <w:p w14:paraId="1A808129" w14:textId="77777777" w:rsidR="00080E40" w:rsidRPr="009063F8" w:rsidRDefault="00080E40" w:rsidP="00080E40">
      <w:pPr>
        <w:pStyle w:val="Prrafodelista"/>
        <w:autoSpaceDE w:val="0"/>
        <w:autoSpaceDN w:val="0"/>
        <w:adjustRightInd w:val="0"/>
        <w:spacing w:after="0" w:line="240" w:lineRule="auto"/>
        <w:rPr>
          <w:rFonts w:ascii="Arial" w:eastAsia="Calibri" w:hAnsi="Arial" w:cs="Arial"/>
          <w:i/>
          <w:sz w:val="20"/>
          <w:szCs w:val="20"/>
        </w:rPr>
      </w:pPr>
    </w:p>
    <w:p w14:paraId="3DF9CB26" w14:textId="010C23CE" w:rsidR="00880B2B" w:rsidRPr="00080E40" w:rsidRDefault="00080E40" w:rsidP="00080E40">
      <w:pPr>
        <w:spacing w:after="0" w:line="240" w:lineRule="auto"/>
        <w:jc w:val="center"/>
        <w:rPr>
          <w:rFonts w:ascii="NimbusRomNo9L-Regu" w:hAnsi="NimbusRomNo9L-Regu" w:cs="NimbusRomNo9L-Regu"/>
          <w:sz w:val="16"/>
          <w:szCs w:val="16"/>
          <w:lang w:val="en-US"/>
        </w:rPr>
      </w:pPr>
      <w:r w:rsidRPr="00080E40">
        <w:rPr>
          <w:rFonts w:ascii="Arial" w:hAnsi="Arial" w:cs="Arial"/>
          <w:b/>
          <w:noProof/>
          <w:sz w:val="18"/>
          <w:szCs w:val="18"/>
          <w:lang w:val="en-US" w:eastAsia="es-MX"/>
        </w:rPr>
        <mc:AlternateContent>
          <mc:Choice Requires="wps">
            <w:drawing>
              <wp:anchor distT="0" distB="0" distL="114300" distR="114300" simplePos="0" relativeHeight="251737088" behindDoc="0" locked="0" layoutInCell="1" allowOverlap="1" wp14:anchorId="2ED19963" wp14:editId="39F629FB">
                <wp:simplePos x="0" y="0"/>
                <wp:positionH relativeFrom="column">
                  <wp:posOffset>-55072</wp:posOffset>
                </wp:positionH>
                <wp:positionV relativeFrom="paragraph">
                  <wp:posOffset>223289</wp:posOffset>
                </wp:positionV>
                <wp:extent cx="6479540" cy="0"/>
                <wp:effectExtent l="0" t="19050" r="54610" b="38100"/>
                <wp:wrapNone/>
                <wp:docPr id="4" name="Conector recto 4"/>
                <wp:cNvGraphicFramePr/>
                <a:graphic xmlns:a="http://schemas.openxmlformats.org/drawingml/2006/main">
                  <a:graphicData uri="http://schemas.microsoft.com/office/word/2010/wordprocessingShape">
                    <wps:wsp>
                      <wps:cNvCnPr/>
                      <wps:spPr>
                        <a:xfrm>
                          <a:off x="0" y="0"/>
                          <a:ext cx="6479540" cy="0"/>
                        </a:xfrm>
                        <a:prstGeom prst="line">
                          <a:avLst/>
                        </a:prstGeom>
                        <a:ln w="57150" cmpd="sng">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7A2566" id="Conector recto 4"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17.6pt" to="505.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" strokecolor="#0070c0" strokeweight="4.5pt">
                <v:stroke joinstyle="miter"/>
              </v:line>
            </w:pict>
          </mc:Fallback>
        </mc:AlternateContent>
      </w:r>
      <w:r w:rsidRPr="00080E40">
        <w:rPr>
          <w:rFonts w:ascii="Arial" w:hAnsi="Arial" w:cs="Arial"/>
          <w:b/>
          <w:noProof/>
          <w:sz w:val="18"/>
          <w:szCs w:val="18"/>
          <w:lang w:val="en-US"/>
        </w:rPr>
        <w:t xml:space="preserve">Received </w:t>
      </w:r>
      <w:r w:rsidRPr="00080E40">
        <w:rPr>
          <w:rFonts w:ascii="Arial" w:hAnsi="Arial" w:cs="Arial"/>
          <w:b/>
          <w:i/>
          <w:sz w:val="18"/>
          <w:szCs w:val="18"/>
          <w:lang w:val="en-US"/>
        </w:rPr>
        <w:t xml:space="preserve">October 02,2022; Revised: </w:t>
      </w:r>
      <w:r>
        <w:rPr>
          <w:rFonts w:ascii="Arial" w:hAnsi="Arial" w:cs="Arial"/>
          <w:b/>
          <w:i/>
          <w:sz w:val="18"/>
          <w:szCs w:val="18"/>
          <w:lang w:val="en-US"/>
        </w:rPr>
        <w:t>December</w:t>
      </w:r>
      <w:r w:rsidRPr="00080E40">
        <w:rPr>
          <w:rFonts w:ascii="Arial" w:hAnsi="Arial" w:cs="Arial"/>
          <w:b/>
          <w:i/>
          <w:sz w:val="18"/>
          <w:szCs w:val="18"/>
          <w:lang w:val="en-US"/>
        </w:rPr>
        <w:t xml:space="preserve"> 0</w:t>
      </w:r>
      <w:r>
        <w:rPr>
          <w:rFonts w:ascii="Arial" w:hAnsi="Arial" w:cs="Arial"/>
          <w:b/>
          <w:i/>
          <w:sz w:val="18"/>
          <w:szCs w:val="18"/>
          <w:lang w:val="en-US"/>
        </w:rPr>
        <w:t>9</w:t>
      </w:r>
      <w:r w:rsidRPr="00080E40">
        <w:rPr>
          <w:rFonts w:ascii="Arial" w:hAnsi="Arial" w:cs="Arial"/>
          <w:b/>
          <w:i/>
          <w:sz w:val="18"/>
          <w:szCs w:val="18"/>
          <w:lang w:val="en-US"/>
        </w:rPr>
        <w:t xml:space="preserve">, 2022; Accepted </w:t>
      </w:r>
      <w:r>
        <w:rPr>
          <w:rFonts w:ascii="Arial" w:hAnsi="Arial" w:cs="Arial"/>
          <w:b/>
          <w:i/>
          <w:sz w:val="18"/>
          <w:szCs w:val="18"/>
          <w:lang w:val="en-US"/>
        </w:rPr>
        <w:t>December</w:t>
      </w:r>
      <w:r w:rsidRPr="00080E40">
        <w:rPr>
          <w:rFonts w:ascii="Arial" w:hAnsi="Arial" w:cs="Arial"/>
          <w:b/>
          <w:i/>
          <w:sz w:val="18"/>
          <w:szCs w:val="18"/>
          <w:lang w:val="en-US"/>
        </w:rPr>
        <w:t xml:space="preserve"> </w:t>
      </w:r>
      <w:r>
        <w:rPr>
          <w:rFonts w:ascii="Arial" w:hAnsi="Arial" w:cs="Arial"/>
          <w:b/>
          <w:i/>
          <w:sz w:val="18"/>
          <w:szCs w:val="18"/>
          <w:lang w:val="en-US"/>
        </w:rPr>
        <w:t>13</w:t>
      </w:r>
      <w:r w:rsidRPr="00080E40">
        <w:rPr>
          <w:rFonts w:ascii="Arial" w:hAnsi="Arial" w:cs="Arial"/>
          <w:b/>
          <w:i/>
          <w:sz w:val="18"/>
          <w:szCs w:val="18"/>
          <w:lang w:val="en-US"/>
        </w:rPr>
        <w:t>, 2022</w:t>
      </w:r>
    </w:p>
    <w:p w14:paraId="6C1ECEBB" w14:textId="74EDC548" w:rsidR="00080E40" w:rsidRPr="00080E40" w:rsidRDefault="00080E40" w:rsidP="00080E40">
      <w:pPr>
        <w:spacing w:after="0" w:line="240" w:lineRule="auto"/>
        <w:jc w:val="center"/>
        <w:rPr>
          <w:rFonts w:ascii="NimbusRomNo9L-Regu" w:hAnsi="NimbusRomNo9L-Regu" w:cs="NimbusRomNo9L-Regu"/>
          <w:sz w:val="16"/>
          <w:szCs w:val="16"/>
          <w:lang w:val="en-US"/>
        </w:rPr>
      </w:pPr>
    </w:p>
    <w:p w14:paraId="60B643FB" w14:textId="77777777" w:rsidR="00080E40" w:rsidRPr="00080E40" w:rsidRDefault="00080E40" w:rsidP="00080E40">
      <w:pPr>
        <w:spacing w:after="0" w:line="240" w:lineRule="auto"/>
        <w:jc w:val="center"/>
        <w:rPr>
          <w:rFonts w:ascii="Arial" w:eastAsia="Calibri" w:hAnsi="Arial" w:cs="Arial"/>
          <w:i/>
          <w:sz w:val="20"/>
          <w:lang w:val="en-US"/>
        </w:rPr>
      </w:pPr>
    </w:p>
    <w:p w14:paraId="53315078" w14:textId="6EF542BB" w:rsidR="00C612E8" w:rsidRDefault="00C612E8" w:rsidP="00C612E8">
      <w:pPr>
        <w:pStyle w:val="Subttulo"/>
        <w:jc w:val="both"/>
        <w:rPr>
          <w:rFonts w:ascii="Arial" w:hAnsi="Arial" w:cs="Arial"/>
          <w:color w:val="820000"/>
          <w:lang w:val="es-MX"/>
        </w:rPr>
      </w:pPr>
      <w:r w:rsidRPr="00777ECF">
        <w:rPr>
          <w:rFonts w:ascii="Arial" w:hAnsi="Arial" w:cs="Arial"/>
          <w:color w:val="820000"/>
          <w:lang w:val="es-MX"/>
        </w:rPr>
        <w:t>Resumen</w:t>
      </w:r>
    </w:p>
    <w:p w14:paraId="7D254CE7" w14:textId="77777777" w:rsidR="000037E7" w:rsidRDefault="000037E7" w:rsidP="000037E7">
      <w:pPr>
        <w:spacing w:after="0" w:line="240" w:lineRule="auto"/>
        <w:jc w:val="both"/>
        <w:textAlignment w:val="baseline"/>
        <w:rPr>
          <w:rFonts w:ascii="Arial" w:eastAsia="Times New Roman" w:hAnsi="Arial" w:cs="Arial"/>
          <w:sz w:val="20"/>
          <w:szCs w:val="20"/>
          <w:lang w:val="es-ES" w:eastAsia="es-MX"/>
        </w:rPr>
      </w:pPr>
      <w:r w:rsidRPr="008F2697">
        <w:rPr>
          <w:rFonts w:ascii="Arial" w:eastAsia="Times New Roman" w:hAnsi="Arial" w:cs="Arial"/>
          <w:sz w:val="20"/>
          <w:szCs w:val="20"/>
          <w:lang w:val="es-ES" w:eastAsia="es-MX"/>
        </w:rPr>
        <w:t xml:space="preserve">En el presente </w:t>
      </w:r>
      <w:r>
        <w:rPr>
          <w:rFonts w:ascii="Arial" w:eastAsia="Times New Roman" w:hAnsi="Arial" w:cs="Arial"/>
          <w:sz w:val="20"/>
          <w:szCs w:val="20"/>
          <w:lang w:val="es-ES" w:eastAsia="es-MX"/>
        </w:rPr>
        <w:t>artículo se estudiaron las propiedades electrónicas y estructurales de heteroestructuras formadas por grafeno y disulfuro de molibdeno MoS</w:t>
      </w:r>
      <w:r w:rsidRPr="00F24E49">
        <w:rPr>
          <w:rFonts w:ascii="Arial" w:eastAsia="Times New Roman" w:hAnsi="Arial" w:cs="Arial"/>
          <w:sz w:val="20"/>
          <w:szCs w:val="20"/>
          <w:vertAlign w:val="subscript"/>
          <w:lang w:val="es-ES" w:eastAsia="es-MX"/>
        </w:rPr>
        <w:t>2</w:t>
      </w:r>
      <w:r>
        <w:rPr>
          <w:rFonts w:ascii="Arial" w:eastAsia="Times New Roman" w:hAnsi="Arial" w:cs="Arial"/>
          <w:sz w:val="20"/>
          <w:szCs w:val="20"/>
          <w:vertAlign w:val="subscript"/>
          <w:lang w:val="es-ES" w:eastAsia="es-MX"/>
        </w:rPr>
        <w:t xml:space="preserve">. </w:t>
      </w:r>
      <w:r>
        <w:rPr>
          <w:rFonts w:ascii="Arial" w:eastAsia="Times New Roman" w:hAnsi="Arial" w:cs="Arial"/>
          <w:sz w:val="20"/>
          <w:szCs w:val="20"/>
          <w:lang w:val="es-ES" w:eastAsia="es-MX"/>
        </w:rPr>
        <w:t xml:space="preserve">Se optimizaron parámetros en los materiales por medio de la </w:t>
      </w:r>
      <w:proofErr w:type="spellStart"/>
      <w:r>
        <w:rPr>
          <w:rFonts w:ascii="Arial" w:eastAsia="Times New Roman" w:hAnsi="Arial" w:cs="Arial"/>
          <w:sz w:val="20"/>
          <w:szCs w:val="20"/>
          <w:lang w:val="es-ES" w:eastAsia="es-MX"/>
        </w:rPr>
        <w:t>teoria</w:t>
      </w:r>
      <w:proofErr w:type="spellEnd"/>
      <w:r>
        <w:rPr>
          <w:rFonts w:ascii="Arial" w:eastAsia="Times New Roman" w:hAnsi="Arial" w:cs="Arial"/>
          <w:sz w:val="20"/>
          <w:szCs w:val="20"/>
          <w:lang w:val="es-ES" w:eastAsia="es-MX"/>
        </w:rPr>
        <w:t xml:space="preserve"> funcional de la densidad (DFT) de forma computacional adquiriendo densidad de estados de los materiales, distancias entre los átomos que se forman por los enlaces covalentes para las estructuras en 2D y 3D.</w:t>
      </w:r>
    </w:p>
    <w:p w14:paraId="1B043507" w14:textId="77777777" w:rsidR="000037E7" w:rsidRPr="008F2697" w:rsidRDefault="000037E7" w:rsidP="000037E7">
      <w:pPr>
        <w:spacing w:after="0" w:line="240" w:lineRule="auto"/>
        <w:jc w:val="both"/>
        <w:textAlignment w:val="baseline"/>
        <w:rPr>
          <w:rFonts w:ascii="Arial" w:eastAsia="Times New Roman" w:hAnsi="Arial" w:cs="Arial"/>
          <w:sz w:val="20"/>
          <w:szCs w:val="20"/>
          <w:lang w:val="es-ES" w:eastAsia="es-MX"/>
        </w:rPr>
      </w:pPr>
      <w:r>
        <w:rPr>
          <w:rFonts w:ascii="Arial" w:eastAsia="Times New Roman" w:hAnsi="Arial" w:cs="Arial"/>
          <w:sz w:val="20"/>
          <w:szCs w:val="20"/>
          <w:lang w:val="es-ES" w:eastAsia="es-MX"/>
        </w:rPr>
        <w:t xml:space="preserve">Para el comportamiento de los materiales y poder visualizar los resultados, se hizo uso de distintos software como </w:t>
      </w:r>
      <w:r w:rsidRPr="00F909E8">
        <w:rPr>
          <w:rFonts w:ascii="Arial" w:hAnsi="Arial" w:cs="Arial"/>
          <w:sz w:val="20"/>
          <w:szCs w:val="20"/>
        </w:rPr>
        <w:t>Siesta/</w:t>
      </w:r>
      <w:proofErr w:type="spellStart"/>
      <w:r w:rsidRPr="00F909E8">
        <w:rPr>
          <w:rFonts w:ascii="Arial" w:hAnsi="Arial" w:cs="Arial"/>
          <w:sz w:val="20"/>
          <w:szCs w:val="20"/>
        </w:rPr>
        <w:t>transiesta</w:t>
      </w:r>
      <w:proofErr w:type="spellEnd"/>
      <w:r w:rsidRPr="00F909E8">
        <w:rPr>
          <w:rFonts w:ascii="Arial" w:hAnsi="Arial" w:cs="Arial"/>
          <w:sz w:val="20"/>
          <w:szCs w:val="20"/>
        </w:rPr>
        <w:t xml:space="preserve">, y como visualizador </w:t>
      </w:r>
      <w:proofErr w:type="spellStart"/>
      <w:r w:rsidRPr="00F909E8">
        <w:rPr>
          <w:rFonts w:ascii="Arial" w:hAnsi="Arial" w:cs="Arial"/>
          <w:sz w:val="20"/>
          <w:szCs w:val="20"/>
        </w:rPr>
        <w:t>XCrySDen</w:t>
      </w:r>
      <w:proofErr w:type="spellEnd"/>
      <w:r w:rsidRPr="00F909E8">
        <w:rPr>
          <w:rFonts w:ascii="Arial" w:hAnsi="Arial" w:cs="Arial"/>
          <w:sz w:val="20"/>
          <w:szCs w:val="20"/>
        </w:rPr>
        <w:t xml:space="preserve"> y virtual </w:t>
      </w:r>
      <w:proofErr w:type="spellStart"/>
      <w:r w:rsidRPr="00F909E8">
        <w:rPr>
          <w:rFonts w:ascii="Arial" w:hAnsi="Arial" w:cs="Arial"/>
          <w:sz w:val="20"/>
          <w:szCs w:val="20"/>
        </w:rPr>
        <w:t>nanolab</w:t>
      </w:r>
      <w:proofErr w:type="spellEnd"/>
      <w:r>
        <w:rPr>
          <w:rFonts w:ascii="Arial" w:hAnsi="Arial" w:cs="Arial"/>
          <w:sz w:val="20"/>
          <w:szCs w:val="20"/>
        </w:rPr>
        <w:t xml:space="preserve">, para poder graficar la densidad de estados de los materiales, estructura de bandas, mapas de cargas de los materiales y proyecciones de los niveles de estado s y p, En estas graficas se puede visualizar las brechas electrónicas y tener la posibilidad de saber si existen puntos de Dirac que permitan el flujo de electrones entre las capas de valencia con las de conducción por medio del nivel de fermi y cómo se comportan las capas del grafeno con la de disulfuro de molibdeno por medio de las fuerzas de Van </w:t>
      </w:r>
      <w:proofErr w:type="spellStart"/>
      <w:r>
        <w:rPr>
          <w:rFonts w:ascii="Arial" w:hAnsi="Arial" w:cs="Arial"/>
          <w:sz w:val="20"/>
          <w:szCs w:val="20"/>
        </w:rPr>
        <w:t>der</w:t>
      </w:r>
      <w:proofErr w:type="spellEnd"/>
      <w:r>
        <w:rPr>
          <w:rFonts w:ascii="Arial" w:hAnsi="Arial" w:cs="Arial"/>
          <w:sz w:val="20"/>
          <w:szCs w:val="20"/>
        </w:rPr>
        <w:t xml:space="preserve"> Waals que existen entre la formación de estas capas.</w:t>
      </w:r>
    </w:p>
    <w:p w14:paraId="0B7311CE" w14:textId="77777777" w:rsidR="000037E7" w:rsidRPr="00945966" w:rsidRDefault="000037E7" w:rsidP="000037E7">
      <w:pPr>
        <w:spacing w:line="257" w:lineRule="auto"/>
        <w:jc w:val="both"/>
        <w:rPr>
          <w:rFonts w:ascii="Arial" w:hAnsi="Arial" w:cs="Arial"/>
          <w:sz w:val="20"/>
          <w:szCs w:val="20"/>
          <w:lang w:val="es-ES"/>
        </w:rPr>
      </w:pPr>
    </w:p>
    <w:p w14:paraId="587ED185" w14:textId="77777777" w:rsidR="000037E7" w:rsidRPr="00C23FD3" w:rsidRDefault="000037E7" w:rsidP="000037E7">
      <w:pPr>
        <w:jc w:val="both"/>
        <w:rPr>
          <w:rFonts w:ascii="Arial" w:hAnsi="Arial" w:cs="Arial"/>
          <w:sz w:val="20"/>
          <w:szCs w:val="20"/>
        </w:rPr>
      </w:pPr>
      <w:r w:rsidRPr="00436E85">
        <w:rPr>
          <w:rFonts w:ascii="Arial" w:hAnsi="Arial" w:cs="Arial"/>
          <w:b/>
          <w:noProof/>
          <w:sz w:val="18"/>
          <w:szCs w:val="18"/>
          <w:lang w:eastAsia="es-MX"/>
        </w:rPr>
        <mc:AlternateContent>
          <mc:Choice Requires="wps">
            <w:drawing>
              <wp:anchor distT="0" distB="0" distL="114300" distR="114300" simplePos="0" relativeHeight="251739136" behindDoc="0" locked="0" layoutInCell="1" allowOverlap="1" wp14:anchorId="1438B250" wp14:editId="5E1D561E">
                <wp:simplePos x="0" y="0"/>
                <wp:positionH relativeFrom="column">
                  <wp:posOffset>-56515</wp:posOffset>
                </wp:positionH>
                <wp:positionV relativeFrom="paragraph">
                  <wp:posOffset>202507</wp:posOffset>
                </wp:positionV>
                <wp:extent cx="6479540" cy="0"/>
                <wp:effectExtent l="0" t="19050" r="35560" b="19050"/>
                <wp:wrapNone/>
                <wp:docPr id="5" name="Conector recto 5"/>
                <wp:cNvGraphicFramePr/>
                <a:graphic xmlns:a="http://schemas.openxmlformats.org/drawingml/2006/main">
                  <a:graphicData uri="http://schemas.microsoft.com/office/word/2010/wordprocessingShape">
                    <wps:wsp>
                      <wps:cNvCnPr/>
                      <wps:spPr>
                        <a:xfrm>
                          <a:off x="0" y="0"/>
                          <a:ext cx="6479540" cy="0"/>
                        </a:xfrm>
                        <a:prstGeom prst="line">
                          <a:avLst/>
                        </a:prstGeom>
                        <a:ln w="41275" cmpd="sng">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5325EF" id="Conector recto 5"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15.95pt" to="505.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" strokecolor="#0070c0" strokeweight="3.25pt">
                <v:stroke joinstyle="miter"/>
              </v:line>
            </w:pict>
          </mc:Fallback>
        </mc:AlternateContent>
      </w:r>
      <w:r w:rsidRPr="0050377A">
        <w:rPr>
          <w:rFonts w:ascii="Arial" w:hAnsi="Arial" w:cs="Arial"/>
          <w:b/>
          <w:sz w:val="20"/>
          <w:szCs w:val="20"/>
        </w:rPr>
        <w:t xml:space="preserve">Palabras clave: </w:t>
      </w:r>
      <w:r>
        <w:rPr>
          <w:rFonts w:ascii="Arial" w:eastAsia="Calibri" w:hAnsi="Arial" w:cs="Arial"/>
          <w:sz w:val="20"/>
          <w:szCs w:val="20"/>
        </w:rPr>
        <w:t xml:space="preserve">Heteroestructuras, DFT, Densidad de estados, Estructuras, Optimización </w:t>
      </w:r>
    </w:p>
    <w:p w14:paraId="11A344B7" w14:textId="77777777" w:rsidR="00C612E8" w:rsidRPr="000037E7" w:rsidRDefault="00C612E8" w:rsidP="00C612E8">
      <w:pPr>
        <w:pStyle w:val="Subttulo"/>
        <w:jc w:val="both"/>
        <w:rPr>
          <w:rFonts w:ascii="Arial" w:hAnsi="Arial" w:cs="Arial"/>
          <w:color w:val="820000"/>
          <w:sz w:val="20"/>
          <w:szCs w:val="20"/>
          <w:lang w:val="es-MX"/>
        </w:rPr>
      </w:pPr>
    </w:p>
    <w:p w14:paraId="0E3013BF" w14:textId="77777777" w:rsidR="00C612E8" w:rsidRPr="00777ECF" w:rsidRDefault="00C612E8" w:rsidP="00C612E8">
      <w:pPr>
        <w:pStyle w:val="Subttulo"/>
        <w:jc w:val="both"/>
        <w:rPr>
          <w:rFonts w:ascii="Arial" w:hAnsi="Arial" w:cs="Arial"/>
          <w:lang w:val="en-US"/>
        </w:rPr>
      </w:pPr>
      <w:r w:rsidRPr="00777ECF">
        <w:rPr>
          <w:rFonts w:ascii="Arial" w:hAnsi="Arial" w:cs="Arial"/>
          <w:color w:val="820000"/>
          <w:lang w:val="en-US"/>
        </w:rPr>
        <w:t>Abstract</w:t>
      </w:r>
    </w:p>
    <w:p w14:paraId="3B36B205" w14:textId="77777777" w:rsidR="000037E7" w:rsidRDefault="000037E7" w:rsidP="000037E7">
      <w:pPr>
        <w:jc w:val="both"/>
        <w:rPr>
          <w:rFonts w:ascii="Arial" w:hAnsi="Arial" w:cs="Arial"/>
          <w:sz w:val="20"/>
          <w:szCs w:val="20"/>
          <w:lang w:val="en-US"/>
        </w:rPr>
      </w:pPr>
      <w:r w:rsidRPr="00E76CEA">
        <w:rPr>
          <w:rFonts w:ascii="Arial" w:hAnsi="Arial" w:cs="Arial"/>
          <w:sz w:val="20"/>
          <w:szCs w:val="20"/>
          <w:lang w:val="en-US"/>
        </w:rPr>
        <w:t xml:space="preserve">In this article, the electronic and structural properties of heterostructures formed by graphene and MoS2 molybdenum disulfide were studied. Parameters in materials were optimized by means of </w:t>
      </w:r>
      <w:r>
        <w:rPr>
          <w:rFonts w:ascii="Arial" w:hAnsi="Arial" w:cs="Arial"/>
          <w:sz w:val="20"/>
          <w:szCs w:val="20"/>
          <w:lang w:val="en-US"/>
        </w:rPr>
        <w:t>D</w:t>
      </w:r>
      <w:r w:rsidRPr="00E76CEA">
        <w:rPr>
          <w:rFonts w:ascii="Arial" w:hAnsi="Arial" w:cs="Arial"/>
          <w:sz w:val="20"/>
          <w:szCs w:val="20"/>
          <w:lang w:val="en-US"/>
        </w:rPr>
        <w:t>ensity</w:t>
      </w:r>
      <w:r>
        <w:rPr>
          <w:rFonts w:ascii="Arial" w:hAnsi="Arial" w:cs="Arial"/>
          <w:sz w:val="20"/>
          <w:szCs w:val="20"/>
          <w:lang w:val="en-US"/>
        </w:rPr>
        <w:t xml:space="preserve"> </w:t>
      </w:r>
      <w:proofErr w:type="spellStart"/>
      <w:r>
        <w:rPr>
          <w:rFonts w:ascii="Arial" w:hAnsi="Arial" w:cs="Arial"/>
          <w:sz w:val="20"/>
          <w:szCs w:val="20"/>
          <w:lang w:val="en-US"/>
        </w:rPr>
        <w:t>Funcional</w:t>
      </w:r>
      <w:proofErr w:type="spellEnd"/>
      <w:r w:rsidRPr="00E76CEA">
        <w:rPr>
          <w:rFonts w:ascii="Arial" w:hAnsi="Arial" w:cs="Arial"/>
          <w:sz w:val="20"/>
          <w:szCs w:val="20"/>
          <w:lang w:val="en-US"/>
        </w:rPr>
        <w:t xml:space="preserve"> </w:t>
      </w:r>
      <w:r>
        <w:rPr>
          <w:rFonts w:ascii="Arial" w:hAnsi="Arial" w:cs="Arial"/>
          <w:sz w:val="20"/>
          <w:szCs w:val="20"/>
          <w:lang w:val="en-US"/>
        </w:rPr>
        <w:t>T</w:t>
      </w:r>
      <w:r w:rsidRPr="00E76CEA">
        <w:rPr>
          <w:rFonts w:ascii="Arial" w:hAnsi="Arial" w:cs="Arial"/>
          <w:sz w:val="20"/>
          <w:szCs w:val="20"/>
          <w:lang w:val="en-US"/>
        </w:rPr>
        <w:t>heory (DFT) computationally acquiring density of material states, distances between atoms that are formed by covalent bonds for 2D and 3D structures.</w:t>
      </w:r>
    </w:p>
    <w:p w14:paraId="3C584B13" w14:textId="77777777" w:rsidR="000037E7" w:rsidRDefault="000037E7" w:rsidP="000037E7">
      <w:pPr>
        <w:jc w:val="both"/>
        <w:rPr>
          <w:rFonts w:ascii="Arial" w:hAnsi="Arial" w:cs="Arial"/>
          <w:sz w:val="20"/>
          <w:szCs w:val="20"/>
          <w:lang w:val="en-US"/>
        </w:rPr>
      </w:pPr>
      <w:r w:rsidRPr="00E76CEA">
        <w:rPr>
          <w:rFonts w:ascii="Arial" w:hAnsi="Arial" w:cs="Arial"/>
          <w:sz w:val="20"/>
          <w:szCs w:val="20"/>
          <w:lang w:val="en-US"/>
        </w:rPr>
        <w:t>For the behavior of the materials and to be able to visualize the results different software</w:t>
      </w:r>
      <w:r>
        <w:rPr>
          <w:rFonts w:ascii="Arial" w:hAnsi="Arial" w:cs="Arial"/>
          <w:sz w:val="20"/>
          <w:szCs w:val="20"/>
          <w:lang w:val="en-US"/>
        </w:rPr>
        <w:t xml:space="preserve"> were used,</w:t>
      </w:r>
      <w:r w:rsidRPr="00E76CEA">
        <w:rPr>
          <w:rFonts w:ascii="Arial" w:hAnsi="Arial" w:cs="Arial"/>
          <w:sz w:val="20"/>
          <w:szCs w:val="20"/>
          <w:lang w:val="en-US"/>
        </w:rPr>
        <w:t xml:space="preserve"> such as Siesta/</w:t>
      </w:r>
      <w:proofErr w:type="spellStart"/>
      <w:r w:rsidRPr="00E76CEA">
        <w:rPr>
          <w:rFonts w:ascii="Arial" w:hAnsi="Arial" w:cs="Arial"/>
          <w:sz w:val="20"/>
          <w:szCs w:val="20"/>
          <w:lang w:val="en-US"/>
        </w:rPr>
        <w:t>transiesta</w:t>
      </w:r>
      <w:proofErr w:type="spellEnd"/>
      <w:r w:rsidRPr="00E76CEA">
        <w:rPr>
          <w:rFonts w:ascii="Arial" w:hAnsi="Arial" w:cs="Arial"/>
          <w:sz w:val="20"/>
          <w:szCs w:val="20"/>
          <w:lang w:val="en-US"/>
        </w:rPr>
        <w:t xml:space="preserve">, and as a visualizer </w:t>
      </w:r>
      <w:proofErr w:type="spellStart"/>
      <w:r w:rsidRPr="00E76CEA">
        <w:rPr>
          <w:rFonts w:ascii="Arial" w:hAnsi="Arial" w:cs="Arial"/>
          <w:sz w:val="20"/>
          <w:szCs w:val="20"/>
          <w:lang w:val="en-US"/>
        </w:rPr>
        <w:t>XCrySDen</w:t>
      </w:r>
      <w:proofErr w:type="spellEnd"/>
      <w:r w:rsidRPr="00E76CEA">
        <w:rPr>
          <w:rFonts w:ascii="Arial" w:hAnsi="Arial" w:cs="Arial"/>
          <w:sz w:val="20"/>
          <w:szCs w:val="20"/>
          <w:lang w:val="en-US"/>
        </w:rPr>
        <w:t xml:space="preserve"> and virtual </w:t>
      </w:r>
      <w:proofErr w:type="spellStart"/>
      <w:r w:rsidRPr="00E76CEA">
        <w:rPr>
          <w:rFonts w:ascii="Arial" w:hAnsi="Arial" w:cs="Arial"/>
          <w:sz w:val="20"/>
          <w:szCs w:val="20"/>
          <w:lang w:val="en-US"/>
        </w:rPr>
        <w:t>nanolab</w:t>
      </w:r>
      <w:proofErr w:type="spellEnd"/>
      <w:r w:rsidRPr="00E76CEA">
        <w:rPr>
          <w:rFonts w:ascii="Arial" w:hAnsi="Arial" w:cs="Arial"/>
          <w:sz w:val="20"/>
          <w:szCs w:val="20"/>
          <w:lang w:val="en-US"/>
        </w:rPr>
        <w:t xml:space="preserve">, </w:t>
      </w:r>
      <w:r>
        <w:rPr>
          <w:rFonts w:ascii="Arial" w:hAnsi="Arial" w:cs="Arial"/>
          <w:sz w:val="20"/>
          <w:szCs w:val="20"/>
          <w:lang w:val="en-US"/>
        </w:rPr>
        <w:t xml:space="preserve">used </w:t>
      </w:r>
      <w:r w:rsidRPr="00E76CEA">
        <w:rPr>
          <w:rFonts w:ascii="Arial" w:hAnsi="Arial" w:cs="Arial"/>
          <w:sz w:val="20"/>
          <w:szCs w:val="20"/>
          <w:lang w:val="en-US"/>
        </w:rPr>
        <w:t xml:space="preserve">to graph in the density of states of the materials, structure of bands, maps of loads of the materials and projections of the levels of state s and p, </w:t>
      </w:r>
      <w:r>
        <w:rPr>
          <w:rFonts w:ascii="Arial" w:hAnsi="Arial" w:cs="Arial"/>
          <w:sz w:val="20"/>
          <w:szCs w:val="20"/>
          <w:lang w:val="en-US"/>
        </w:rPr>
        <w:t>I</w:t>
      </w:r>
      <w:r w:rsidRPr="00E76CEA">
        <w:rPr>
          <w:rFonts w:ascii="Arial" w:hAnsi="Arial" w:cs="Arial"/>
          <w:sz w:val="20"/>
          <w:szCs w:val="20"/>
          <w:lang w:val="en-US"/>
        </w:rPr>
        <w:t xml:space="preserve">n these graphs </w:t>
      </w:r>
      <w:r>
        <w:rPr>
          <w:rFonts w:ascii="Arial" w:hAnsi="Arial" w:cs="Arial"/>
          <w:sz w:val="20"/>
          <w:szCs w:val="20"/>
          <w:lang w:val="en-US"/>
        </w:rPr>
        <w:t>it is possible to</w:t>
      </w:r>
      <w:r w:rsidRPr="00E76CEA">
        <w:rPr>
          <w:rFonts w:ascii="Arial" w:hAnsi="Arial" w:cs="Arial"/>
          <w:sz w:val="20"/>
          <w:szCs w:val="20"/>
          <w:lang w:val="en-US"/>
        </w:rPr>
        <w:t xml:space="preserve"> visualize the electronic gaps and if there are Dirac points that allow the flow of electrons between the valence layers with the conduction layers by means of the fermi level and how the graphene layers behave with the molybdenum disulfide by means of the van der Waals forces that exist between the formation of these layers.</w:t>
      </w:r>
    </w:p>
    <w:p w14:paraId="2244E8E7" w14:textId="77777777" w:rsidR="000037E7" w:rsidRPr="00E76CEA" w:rsidRDefault="000037E7" w:rsidP="000037E7">
      <w:pPr>
        <w:rPr>
          <w:rFonts w:ascii="Arial" w:hAnsi="Arial" w:cs="Arial"/>
          <w:sz w:val="20"/>
          <w:szCs w:val="20"/>
          <w:lang w:val="en-US"/>
        </w:rPr>
      </w:pPr>
      <w:r w:rsidRPr="00436E85">
        <w:rPr>
          <w:rFonts w:ascii="Arial" w:hAnsi="Arial" w:cs="Arial"/>
          <w:b/>
          <w:noProof/>
          <w:sz w:val="18"/>
          <w:szCs w:val="18"/>
          <w:lang w:eastAsia="es-MX"/>
        </w:rPr>
        <mc:AlternateContent>
          <mc:Choice Requires="wps">
            <w:drawing>
              <wp:anchor distT="0" distB="0" distL="114300" distR="114300" simplePos="0" relativeHeight="251741184" behindDoc="0" locked="0" layoutInCell="1" allowOverlap="1" wp14:anchorId="62BCD1F4" wp14:editId="00CF6C64">
                <wp:simplePos x="0" y="0"/>
                <wp:positionH relativeFrom="column">
                  <wp:posOffset>-54610</wp:posOffset>
                </wp:positionH>
                <wp:positionV relativeFrom="paragraph">
                  <wp:posOffset>228023</wp:posOffset>
                </wp:positionV>
                <wp:extent cx="6479540" cy="0"/>
                <wp:effectExtent l="0" t="19050" r="35560" b="19050"/>
                <wp:wrapNone/>
                <wp:docPr id="6" name="Conector recto 6"/>
                <wp:cNvGraphicFramePr/>
                <a:graphic xmlns:a="http://schemas.openxmlformats.org/drawingml/2006/main">
                  <a:graphicData uri="http://schemas.microsoft.com/office/word/2010/wordprocessingShape">
                    <wps:wsp>
                      <wps:cNvCnPr/>
                      <wps:spPr>
                        <a:xfrm>
                          <a:off x="0" y="0"/>
                          <a:ext cx="6479540" cy="0"/>
                        </a:xfrm>
                        <a:prstGeom prst="line">
                          <a:avLst/>
                        </a:prstGeom>
                        <a:ln w="41275" cmpd="sng">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01A714" id="Conector recto 6"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7.95pt" to="505.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" strokecolor="#0070c0" strokeweight="3.25pt">
                <v:stroke joinstyle="miter"/>
              </v:line>
            </w:pict>
          </mc:Fallback>
        </mc:AlternateContent>
      </w:r>
      <w:r w:rsidRPr="00C23FD3">
        <w:rPr>
          <w:rFonts w:ascii="Arial" w:hAnsi="Arial" w:cs="Arial"/>
          <w:b/>
          <w:sz w:val="20"/>
          <w:szCs w:val="20"/>
          <w:lang w:val="en-US"/>
        </w:rPr>
        <w:t>Keywords</w:t>
      </w:r>
      <w:r w:rsidRPr="00C23FD3">
        <w:rPr>
          <w:rFonts w:ascii="Arial" w:hAnsi="Arial" w:cs="Arial"/>
          <w:sz w:val="20"/>
          <w:szCs w:val="20"/>
          <w:lang w:val="en-US"/>
        </w:rPr>
        <w:t xml:space="preserve">: </w:t>
      </w:r>
      <w:r w:rsidRPr="00E76CEA">
        <w:rPr>
          <w:rFonts w:ascii="Arial" w:hAnsi="Arial" w:cs="Arial"/>
          <w:sz w:val="20"/>
          <w:szCs w:val="20"/>
          <w:lang w:val="en-US"/>
        </w:rPr>
        <w:t xml:space="preserve">Heterostructures, DFT, State Density, Structures, Optimization </w:t>
      </w:r>
    </w:p>
    <w:p w14:paraId="48A7A6F5" w14:textId="77777777" w:rsidR="000037E7" w:rsidRPr="00C23FD3" w:rsidRDefault="000037E7" w:rsidP="000037E7">
      <w:pPr>
        <w:jc w:val="both"/>
        <w:rPr>
          <w:rFonts w:ascii="Arial" w:hAnsi="Arial" w:cs="Arial"/>
          <w:sz w:val="20"/>
          <w:szCs w:val="20"/>
          <w:lang w:val="en-US"/>
        </w:rPr>
      </w:pPr>
    </w:p>
    <w:p w14:paraId="1ED2739C" w14:textId="642D5C31" w:rsidR="00C612E8" w:rsidRPr="00C612E8" w:rsidRDefault="00C612E8" w:rsidP="00C612E8">
      <w:pPr>
        <w:jc w:val="both"/>
        <w:rPr>
          <w:rFonts w:ascii="Arial" w:eastAsia="Calibri" w:hAnsi="Arial" w:cs="Arial"/>
          <w:sz w:val="20"/>
          <w:szCs w:val="20"/>
          <w:lang w:val="en-US"/>
        </w:rPr>
      </w:pPr>
    </w:p>
    <w:p w14:paraId="114E46B5" w14:textId="7B46CA6A" w:rsidR="00C612E8" w:rsidRPr="000528A1" w:rsidRDefault="00C612E8" w:rsidP="00C612E8">
      <w:pPr>
        <w:jc w:val="both"/>
        <w:rPr>
          <w:rFonts w:ascii="Arial" w:hAnsi="Arial" w:cs="Arial"/>
          <w:sz w:val="20"/>
          <w:szCs w:val="20"/>
          <w:lang w:val="en-US"/>
        </w:rPr>
        <w:sectPr w:rsidR="00C612E8" w:rsidRPr="000528A1" w:rsidSect="00C37050">
          <w:headerReference w:type="even" r:id="rId10"/>
          <w:headerReference w:type="default" r:id="rId11"/>
          <w:footerReference w:type="even" r:id="rId12"/>
          <w:footerReference w:type="default" r:id="rId13"/>
          <w:pgSz w:w="12240" w:h="15840"/>
          <w:pgMar w:top="851" w:right="1080" w:bottom="1276" w:left="1080" w:header="708" w:footer="708" w:gutter="0"/>
          <w:pgNumType w:start="81"/>
          <w:cols w:space="708"/>
          <w:titlePg/>
          <w:docGrid w:linePitch="360"/>
        </w:sectPr>
      </w:pPr>
    </w:p>
    <w:p w14:paraId="66B21BC2" w14:textId="77777777" w:rsidR="0007737D" w:rsidRPr="002977C6" w:rsidRDefault="0007737D" w:rsidP="0007737D">
      <w:pPr>
        <w:spacing w:afterLines="80" w:after="192" w:line="240" w:lineRule="auto"/>
        <w:jc w:val="both"/>
        <w:rPr>
          <w:rFonts w:ascii="Arial" w:hAnsi="Arial" w:cs="Arial"/>
          <w:b/>
          <w:color w:val="A80000"/>
          <w:sz w:val="20"/>
          <w:szCs w:val="20"/>
        </w:rPr>
      </w:pPr>
      <w:r w:rsidRPr="002977C6">
        <w:rPr>
          <w:rFonts w:ascii="Arial" w:hAnsi="Arial" w:cs="Arial"/>
          <w:b/>
          <w:color w:val="A80000"/>
          <w:sz w:val="20"/>
          <w:szCs w:val="20"/>
        </w:rPr>
        <w:t>Introducción</w:t>
      </w:r>
    </w:p>
    <w:p w14:paraId="59DFC940" w14:textId="77777777" w:rsidR="0007737D" w:rsidRDefault="0007737D" w:rsidP="0007737D">
      <w:pPr>
        <w:spacing w:afterLines="80" w:after="192" w:line="240" w:lineRule="auto"/>
        <w:jc w:val="both"/>
        <w:rPr>
          <w:rFonts w:ascii="Arial" w:hAnsi="Arial" w:cs="Arial"/>
          <w:sz w:val="20"/>
          <w:szCs w:val="20"/>
        </w:rPr>
      </w:pPr>
      <w:r w:rsidRPr="008E743E">
        <w:rPr>
          <w:rFonts w:ascii="Arial" w:hAnsi="Arial" w:cs="Arial"/>
          <w:sz w:val="20"/>
          <w:szCs w:val="20"/>
        </w:rPr>
        <w:t xml:space="preserve">Las </w:t>
      </w:r>
      <w:r>
        <w:rPr>
          <w:rFonts w:ascii="Arial" w:hAnsi="Arial" w:cs="Arial"/>
          <w:sz w:val="20"/>
          <w:szCs w:val="20"/>
        </w:rPr>
        <w:t>hetero</w:t>
      </w:r>
      <w:r w:rsidRPr="008E743E">
        <w:rPr>
          <w:rFonts w:ascii="Arial" w:hAnsi="Arial" w:cs="Arial"/>
          <w:sz w:val="20"/>
          <w:szCs w:val="20"/>
        </w:rPr>
        <w:t>estructuras</w:t>
      </w:r>
      <w:r>
        <w:rPr>
          <w:rFonts w:ascii="Arial" w:hAnsi="Arial" w:cs="Arial"/>
          <w:sz w:val="20"/>
          <w:szCs w:val="20"/>
        </w:rPr>
        <w:t xml:space="preserve"> de Van </w:t>
      </w:r>
      <w:proofErr w:type="spellStart"/>
      <w:r>
        <w:rPr>
          <w:rFonts w:ascii="Arial" w:hAnsi="Arial" w:cs="Arial"/>
          <w:sz w:val="20"/>
          <w:szCs w:val="20"/>
        </w:rPr>
        <w:t>der</w:t>
      </w:r>
      <w:proofErr w:type="spellEnd"/>
      <w:r>
        <w:rPr>
          <w:rFonts w:ascii="Arial" w:hAnsi="Arial" w:cs="Arial"/>
          <w:sz w:val="20"/>
          <w:szCs w:val="20"/>
        </w:rPr>
        <w:t xml:space="preserve"> Waals</w:t>
      </w:r>
      <w:r w:rsidRPr="008E743E">
        <w:rPr>
          <w:rFonts w:ascii="Arial" w:hAnsi="Arial" w:cs="Arial"/>
          <w:sz w:val="20"/>
          <w:szCs w:val="20"/>
        </w:rPr>
        <w:t xml:space="preserve"> es un</w:t>
      </w:r>
      <w:r>
        <w:rPr>
          <w:rFonts w:ascii="Arial" w:hAnsi="Arial" w:cs="Arial"/>
          <w:sz w:val="20"/>
          <w:szCs w:val="20"/>
        </w:rPr>
        <w:t>a</w:t>
      </w:r>
      <w:r w:rsidRPr="008E743E">
        <w:rPr>
          <w:rFonts w:ascii="Arial" w:hAnsi="Arial" w:cs="Arial"/>
          <w:sz w:val="20"/>
          <w:szCs w:val="20"/>
        </w:rPr>
        <w:t xml:space="preserve"> forma de representar las fuerzas o campos que se presentan entre cargas eléctricas tanto positivas como negativas a nivel</w:t>
      </w:r>
      <w:r>
        <w:rPr>
          <w:rFonts w:ascii="Arial" w:hAnsi="Arial" w:cs="Arial"/>
          <w:sz w:val="20"/>
          <w:szCs w:val="20"/>
        </w:rPr>
        <w:t xml:space="preserve"> </w:t>
      </w:r>
      <w:r w:rsidRPr="008E743E">
        <w:rPr>
          <w:rFonts w:ascii="Arial" w:hAnsi="Arial" w:cs="Arial"/>
          <w:sz w:val="20"/>
          <w:szCs w:val="20"/>
        </w:rPr>
        <w:t xml:space="preserve">molecular, </w:t>
      </w:r>
      <w:r>
        <w:rPr>
          <w:rFonts w:ascii="Arial" w:hAnsi="Arial" w:cs="Arial"/>
          <w:sz w:val="20"/>
          <w:szCs w:val="20"/>
        </w:rPr>
        <w:t>L</w:t>
      </w:r>
      <w:r w:rsidRPr="008E743E">
        <w:rPr>
          <w:rFonts w:ascii="Arial" w:hAnsi="Arial" w:cs="Arial"/>
          <w:sz w:val="20"/>
          <w:szCs w:val="20"/>
        </w:rPr>
        <w:t xml:space="preserve">a forma de observar este fenómeno químico y físico es haciendo una mezcla entre materiales y  sus propiedades, creando así combinaciones con diferentes atributos y funcionalidades o bien analizando un solo tipo de material, </w:t>
      </w:r>
      <w:r>
        <w:rPr>
          <w:rFonts w:ascii="Arial" w:hAnsi="Arial" w:cs="Arial"/>
          <w:sz w:val="20"/>
          <w:szCs w:val="20"/>
        </w:rPr>
        <w:t>S</w:t>
      </w:r>
      <w:r w:rsidRPr="008E743E">
        <w:rPr>
          <w:rFonts w:ascii="Arial" w:hAnsi="Arial" w:cs="Arial"/>
          <w:sz w:val="20"/>
          <w:szCs w:val="20"/>
        </w:rPr>
        <w:t>e han realizado análisis en 2D &amp; 3D de las heteroestructuras, los análisis entre dimensionalidades var</w:t>
      </w:r>
      <w:r>
        <w:rPr>
          <w:rFonts w:ascii="Arial" w:hAnsi="Arial" w:cs="Arial"/>
          <w:sz w:val="20"/>
          <w:szCs w:val="20"/>
        </w:rPr>
        <w:t>í</w:t>
      </w:r>
      <w:r w:rsidRPr="008E743E">
        <w:rPr>
          <w:rFonts w:ascii="Arial" w:hAnsi="Arial" w:cs="Arial"/>
          <w:sz w:val="20"/>
          <w:szCs w:val="20"/>
        </w:rPr>
        <w:t>a debido a la forma vectorial que representan estas dimensiones, los análisis más indagados a nivel científico se han inclinado más hacia el 2D, esto debido a que si bien su análisis no es del todo fácil, sus resultados son más eficientes a la hora de demostrar su comportamiento entre materiales, estos análisis se han realizado en el Grafeno, Disulfuro de Molibdeno (Mo</w:t>
      </w:r>
      <w:r>
        <w:rPr>
          <w:rFonts w:ascii="Arial" w:hAnsi="Arial" w:cs="Arial"/>
          <w:sz w:val="20"/>
          <w:szCs w:val="20"/>
        </w:rPr>
        <w:t>S</w:t>
      </w:r>
      <w:r w:rsidRPr="007B673B">
        <w:rPr>
          <w:rFonts w:ascii="Arial" w:hAnsi="Arial" w:cs="Arial"/>
          <w:sz w:val="20"/>
          <w:szCs w:val="20"/>
          <w:vertAlign w:val="subscript"/>
        </w:rPr>
        <w:t>2</w:t>
      </w:r>
      <w:r w:rsidRPr="008E743E">
        <w:rPr>
          <w:rFonts w:ascii="Arial" w:hAnsi="Arial" w:cs="Arial"/>
          <w:sz w:val="20"/>
          <w:szCs w:val="20"/>
        </w:rPr>
        <w:t>), Disulfuro de Tungsteno (WS</w:t>
      </w:r>
      <w:r w:rsidRPr="007B673B">
        <w:rPr>
          <w:rFonts w:ascii="Arial" w:hAnsi="Arial" w:cs="Arial"/>
          <w:sz w:val="20"/>
          <w:szCs w:val="20"/>
          <w:vertAlign w:val="subscript"/>
        </w:rPr>
        <w:t>2</w:t>
      </w:r>
      <w:r w:rsidRPr="008E743E">
        <w:rPr>
          <w:rFonts w:ascii="Arial" w:hAnsi="Arial" w:cs="Arial"/>
          <w:sz w:val="20"/>
          <w:szCs w:val="20"/>
        </w:rPr>
        <w:t>),Nitruro de Boro (BN) etc.</w:t>
      </w:r>
      <w:r w:rsidRPr="00444282">
        <w:t xml:space="preserve"> </w:t>
      </w:r>
    </w:p>
    <w:p w14:paraId="79388C0A" w14:textId="77777777" w:rsidR="0007737D" w:rsidRDefault="0007737D" w:rsidP="0007737D">
      <w:pPr>
        <w:spacing w:afterLines="80" w:after="192" w:line="240" w:lineRule="auto"/>
        <w:jc w:val="both"/>
        <w:rPr>
          <w:rFonts w:ascii="Arial" w:hAnsi="Arial" w:cs="Arial"/>
          <w:sz w:val="20"/>
          <w:szCs w:val="20"/>
        </w:rPr>
      </w:pPr>
      <w:r w:rsidRPr="00444282">
        <w:rPr>
          <w:rFonts w:ascii="Arial" w:hAnsi="Arial" w:cs="Arial"/>
          <w:sz w:val="20"/>
          <w:szCs w:val="20"/>
        </w:rPr>
        <w:t xml:space="preserve">Cuando hablamos de cristales nos referimos a las capas de los materiales que pueden visualizarse en 2D a través de ordenadores, para obtener las capas de cristales, estas están ensambladas mecánicamente como se muestra </w:t>
      </w:r>
      <w:r>
        <w:rPr>
          <w:rFonts w:ascii="Arial" w:hAnsi="Arial" w:cs="Arial"/>
          <w:sz w:val="20"/>
          <w:szCs w:val="20"/>
        </w:rPr>
        <w:t>en la Figura 1.</w:t>
      </w:r>
    </w:p>
    <w:p w14:paraId="09615C23" w14:textId="77777777" w:rsidR="0007737D" w:rsidRDefault="0007737D" w:rsidP="0007737D">
      <w:pPr>
        <w:keepNext/>
        <w:spacing w:afterLines="80" w:after="192" w:line="240" w:lineRule="auto"/>
        <w:jc w:val="center"/>
      </w:pPr>
      <w:r>
        <w:rPr>
          <w:rFonts w:ascii="Arial" w:hAnsi="Arial" w:cs="Arial"/>
          <w:noProof/>
          <w:sz w:val="20"/>
          <w:szCs w:val="20"/>
        </w:rPr>
        <w:drawing>
          <wp:inline distT="0" distB="0" distL="0" distR="0" wp14:anchorId="23385F13" wp14:editId="44A430A5">
            <wp:extent cx="2999010" cy="1447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30" r="73231" b="71602"/>
                    <a:stretch/>
                  </pic:blipFill>
                  <pic:spPr bwMode="auto">
                    <a:xfrm>
                      <a:off x="0" y="0"/>
                      <a:ext cx="3048001" cy="1471451"/>
                    </a:xfrm>
                    <a:prstGeom prst="rect">
                      <a:avLst/>
                    </a:prstGeom>
                    <a:noFill/>
                    <a:ln>
                      <a:noFill/>
                    </a:ln>
                    <a:extLst>
                      <a:ext uri="{53640926-AAD7-44D8-BBD7-CCE9431645EC}">
                        <a14:shadowObscured xmlns:a14="http://schemas.microsoft.com/office/drawing/2010/main"/>
                      </a:ext>
                    </a:extLst>
                  </pic:spPr>
                </pic:pic>
              </a:graphicData>
            </a:graphic>
          </wp:inline>
        </w:drawing>
      </w:r>
    </w:p>
    <w:p w14:paraId="771871F8" w14:textId="2F9010E1" w:rsidR="0007737D" w:rsidRPr="006F7ECF" w:rsidRDefault="0007737D" w:rsidP="0007737D">
      <w:pPr>
        <w:pStyle w:val="Descripcin"/>
        <w:jc w:val="both"/>
        <w:rPr>
          <w:rFonts w:ascii="Arial" w:hAnsi="Arial" w:cs="Arial"/>
          <w:b w:val="0"/>
          <w:bCs w:val="0"/>
          <w:noProof/>
          <w:color w:val="auto"/>
          <w:sz w:val="20"/>
          <w:szCs w:val="20"/>
        </w:rPr>
      </w:pPr>
      <w:r w:rsidRPr="0020325D">
        <w:rPr>
          <w:rFonts w:ascii="Arial" w:hAnsi="Arial" w:cs="Arial"/>
          <w:b w:val="0"/>
          <w:bCs w:val="0"/>
          <w:color w:val="auto"/>
          <w:sz w:val="20"/>
          <w:szCs w:val="20"/>
        </w:rPr>
        <w:t xml:space="preserve">Figura </w:t>
      </w:r>
      <w:r w:rsidRPr="0020325D">
        <w:rPr>
          <w:rFonts w:ascii="Arial" w:hAnsi="Arial" w:cs="Arial"/>
          <w:b w:val="0"/>
          <w:bCs w:val="0"/>
          <w:color w:val="auto"/>
          <w:sz w:val="20"/>
          <w:szCs w:val="20"/>
        </w:rPr>
        <w:fldChar w:fldCharType="begin"/>
      </w:r>
      <w:r w:rsidRPr="0020325D">
        <w:rPr>
          <w:rFonts w:ascii="Arial" w:hAnsi="Arial" w:cs="Arial"/>
          <w:b w:val="0"/>
          <w:bCs w:val="0"/>
          <w:color w:val="auto"/>
          <w:sz w:val="20"/>
          <w:szCs w:val="20"/>
        </w:rPr>
        <w:instrText xml:space="preserve"> SEQ Ilustración \* ARABIC </w:instrText>
      </w:r>
      <w:r w:rsidRPr="0020325D">
        <w:rPr>
          <w:rFonts w:ascii="Arial" w:hAnsi="Arial" w:cs="Arial"/>
          <w:b w:val="0"/>
          <w:bCs w:val="0"/>
          <w:color w:val="auto"/>
          <w:sz w:val="20"/>
          <w:szCs w:val="20"/>
        </w:rPr>
        <w:fldChar w:fldCharType="separate"/>
      </w:r>
      <w:r w:rsidR="00455F9B">
        <w:rPr>
          <w:rFonts w:ascii="Arial" w:hAnsi="Arial" w:cs="Arial"/>
          <w:b w:val="0"/>
          <w:bCs w:val="0"/>
          <w:noProof/>
          <w:color w:val="auto"/>
          <w:sz w:val="20"/>
          <w:szCs w:val="20"/>
        </w:rPr>
        <w:t>1</w:t>
      </w:r>
      <w:r w:rsidRPr="0020325D">
        <w:rPr>
          <w:rFonts w:ascii="Arial" w:hAnsi="Arial" w:cs="Arial"/>
          <w:b w:val="0"/>
          <w:bCs w:val="0"/>
          <w:noProof/>
          <w:color w:val="auto"/>
          <w:sz w:val="20"/>
          <w:szCs w:val="20"/>
        </w:rPr>
        <w:fldChar w:fldCharType="end"/>
      </w:r>
      <w:r>
        <w:rPr>
          <w:rFonts w:ascii="Arial" w:hAnsi="Arial" w:cs="Arial"/>
          <w:b w:val="0"/>
          <w:bCs w:val="0"/>
          <w:noProof/>
          <w:color w:val="auto"/>
          <w:sz w:val="20"/>
          <w:szCs w:val="20"/>
        </w:rPr>
        <w:t>.-</w:t>
      </w:r>
      <w:r w:rsidRPr="006F7ECF">
        <w:rPr>
          <w:rFonts w:ascii="Arial" w:hAnsi="Arial" w:cs="Arial"/>
          <w:b w:val="0"/>
          <w:bCs w:val="0"/>
          <w:noProof/>
          <w:color w:val="auto"/>
          <w:sz w:val="20"/>
          <w:szCs w:val="20"/>
        </w:rPr>
        <w:t xml:space="preserve"> Formación de heteroestructuras de </w:t>
      </w:r>
      <w:r>
        <w:rPr>
          <w:rFonts w:ascii="Arial" w:hAnsi="Arial" w:cs="Arial"/>
          <w:b w:val="0"/>
          <w:bCs w:val="0"/>
          <w:noProof/>
          <w:color w:val="auto"/>
          <w:sz w:val="20"/>
          <w:szCs w:val="20"/>
        </w:rPr>
        <w:t>V</w:t>
      </w:r>
      <w:r w:rsidRPr="006F7ECF">
        <w:rPr>
          <w:rFonts w:ascii="Arial" w:hAnsi="Arial" w:cs="Arial"/>
          <w:b w:val="0"/>
          <w:bCs w:val="0"/>
          <w:noProof/>
          <w:color w:val="auto"/>
          <w:sz w:val="20"/>
          <w:szCs w:val="20"/>
        </w:rPr>
        <w:t xml:space="preserve">an der </w:t>
      </w:r>
      <w:r>
        <w:rPr>
          <w:rFonts w:ascii="Arial" w:hAnsi="Arial" w:cs="Arial"/>
          <w:b w:val="0"/>
          <w:bCs w:val="0"/>
          <w:noProof/>
          <w:color w:val="auto"/>
          <w:sz w:val="20"/>
          <w:szCs w:val="20"/>
        </w:rPr>
        <w:t>W</w:t>
      </w:r>
      <w:r w:rsidRPr="006F7ECF">
        <w:rPr>
          <w:rFonts w:ascii="Arial" w:hAnsi="Arial" w:cs="Arial"/>
          <w:b w:val="0"/>
          <w:bCs w:val="0"/>
          <w:noProof/>
          <w:color w:val="auto"/>
          <w:sz w:val="20"/>
          <w:szCs w:val="20"/>
        </w:rPr>
        <w:t xml:space="preserve">aals , imagen modificada de </w:t>
      </w:r>
      <w:r w:rsidRPr="006F7ECF">
        <w:rPr>
          <w:rFonts w:ascii="Arial" w:hAnsi="Arial" w:cs="Arial"/>
          <w:color w:val="auto"/>
          <w:sz w:val="20"/>
          <w:szCs w:val="20"/>
        </w:rPr>
        <w:t xml:space="preserve"> </w:t>
      </w:r>
      <w:r w:rsidRPr="006F7ECF">
        <w:rPr>
          <w:rFonts w:ascii="Arial" w:hAnsi="Arial" w:cs="Arial"/>
          <w:color w:val="auto"/>
          <w:sz w:val="20"/>
          <w:szCs w:val="20"/>
        </w:rPr>
        <w:fldChar w:fldCharType="begin" w:fldLock="1"/>
      </w:r>
      <w:r w:rsidRPr="006F7ECF">
        <w:rPr>
          <w:rFonts w:ascii="Arial" w:hAnsi="Arial" w:cs="Arial"/>
          <w:color w:val="auto"/>
          <w:sz w:val="20"/>
          <w:szCs w:val="20"/>
        </w:rPr>
        <w:instrText>ADDIN CSL_CITATION {"citationItems":[{"id":"ITEM-1","itemData":{"DOI":"10.1126/science.aac9439","ISSN":"10959203","PMID":"27471306","abstract":"The physics of two-dimensional (2D) materials and heterostructures based on such crystals has been developing extremely fast. With these new materials, truly 2D physics has begun to appear (for instance, the absence of long-range order, 2D excitons, commensurate-incommensurate transition, etc.). Novel heterostructure devices - such as tunneling transistors, resonant tunneling diodes, and light-emitting diodes - are also starting to emerge. Composed from individual 2D crystals, such devices use the properties of those materials to create functionalities that are not accessible in other heterostructures. Here we review the properties of novel 2D crystals and examine how their properties are used in new heterostructure devices.","author":[{"dropping-particle":"","family":"Novoselov","given":"K. S.","non-dropping-particle":"","parse-names":false,"suffix":""},{"dropping-particle":"","family":"Mishchenko","given":"A.","non-dropping-particle":"","parse-names":false,"suffix":""},{"dropping-particle":"","family":"Carvalho","given":"A.","non-dropping-particle":"","parse-names":false,"suffix":""},{"dropping-particle":"","family":"Castro Neto","given":"A. H.","non-dropping-particle":"","parse-names":false,"suffix":""}],"container-title":"Science","id":"ITEM-1","issue":"6298","issued":{"date-parts":[["2016"]]},"title":"2D materials and van der Waals heterostructures","type":"article-journal","volume":"353"},"uris":["http://www.mendeley.com/documents/?uuid=db19ada4-6e99-4ad3-a416-c57eb2d23df3"]}],"mendeley":{"formattedCitation":"(Novoselov, Mishchenko, Carvalho, &amp; Castro Neto, 2016)","plainTextFormattedCitation":"(Novoselov, Mishchenko, Carvalho, &amp; Castro Neto, 2016)","previouslyFormattedCitation":"(Novoselov, Mishchenko, Carvalho, &amp; Castro Neto, 2016)"},"properties":{"noteIndex":0},"schema":"https://github.com/citation-style-language/schema/raw/master/csl-citation.json"}</w:instrText>
      </w:r>
      <w:r w:rsidRPr="006F7ECF">
        <w:rPr>
          <w:rFonts w:ascii="Arial" w:hAnsi="Arial" w:cs="Arial"/>
          <w:color w:val="auto"/>
          <w:sz w:val="20"/>
          <w:szCs w:val="20"/>
        </w:rPr>
        <w:fldChar w:fldCharType="separate"/>
      </w:r>
      <w:r w:rsidRPr="006F7ECF">
        <w:rPr>
          <w:rFonts w:ascii="Arial" w:hAnsi="Arial" w:cs="Arial"/>
          <w:b w:val="0"/>
          <w:noProof/>
          <w:color w:val="auto"/>
          <w:sz w:val="20"/>
          <w:szCs w:val="20"/>
        </w:rPr>
        <w:t>(Novoselov, Mishchenko, Carvalho, &amp; Castro Neto, 2016)</w:t>
      </w:r>
      <w:r w:rsidRPr="006F7ECF">
        <w:rPr>
          <w:rFonts w:ascii="Arial" w:hAnsi="Arial" w:cs="Arial"/>
          <w:color w:val="auto"/>
          <w:sz w:val="20"/>
          <w:szCs w:val="20"/>
        </w:rPr>
        <w:fldChar w:fldCharType="end"/>
      </w:r>
      <w:r>
        <w:rPr>
          <w:rFonts w:ascii="Arial" w:hAnsi="Arial" w:cs="Arial"/>
          <w:color w:val="auto"/>
          <w:sz w:val="20"/>
          <w:szCs w:val="20"/>
        </w:rPr>
        <w:t>.</w:t>
      </w:r>
    </w:p>
    <w:p w14:paraId="7FD92D54" w14:textId="77777777" w:rsidR="0007737D" w:rsidRPr="006D7CA3" w:rsidRDefault="0007737D" w:rsidP="0007737D">
      <w:pPr>
        <w:spacing w:afterLines="80" w:after="192" w:line="240" w:lineRule="auto"/>
        <w:jc w:val="both"/>
        <w:rPr>
          <w:rFonts w:ascii="Arial" w:hAnsi="Arial" w:cs="Arial"/>
          <w:sz w:val="20"/>
          <w:szCs w:val="20"/>
        </w:rPr>
      </w:pPr>
      <w:r w:rsidRPr="00444282">
        <w:rPr>
          <w:rFonts w:ascii="Arial" w:hAnsi="Arial" w:cs="Arial"/>
          <w:sz w:val="20"/>
          <w:szCs w:val="20"/>
        </w:rPr>
        <w:t xml:space="preserve">Cuando se trabajan con diferentes cristales las cargas de redistribución se desplazan entre sí </w:t>
      </w:r>
      <w:r>
        <w:rPr>
          <w:rFonts w:ascii="Arial" w:hAnsi="Arial" w:cs="Arial"/>
          <w:sz w:val="20"/>
          <w:szCs w:val="20"/>
        </w:rPr>
        <w:t>y</w:t>
      </w:r>
      <w:r w:rsidRPr="00444282">
        <w:rPr>
          <w:rFonts w:ascii="Arial" w:hAnsi="Arial" w:cs="Arial"/>
          <w:sz w:val="20"/>
          <w:szCs w:val="20"/>
        </w:rPr>
        <w:t xml:space="preserve"> afectan a cada una, </w:t>
      </w:r>
      <w:r>
        <w:rPr>
          <w:rFonts w:ascii="Arial" w:hAnsi="Arial" w:cs="Arial"/>
          <w:sz w:val="20"/>
          <w:szCs w:val="20"/>
        </w:rPr>
        <w:t>S</w:t>
      </w:r>
      <w:r w:rsidRPr="00444282">
        <w:rPr>
          <w:rFonts w:ascii="Arial" w:hAnsi="Arial" w:cs="Arial"/>
          <w:sz w:val="20"/>
          <w:szCs w:val="20"/>
        </w:rPr>
        <w:t>i bien afectan unas a las otras estas pueden ser controladas ajustando la orientación relativa entre cada uno de los elementos</w:t>
      </w:r>
    </w:p>
    <w:p w14:paraId="49ACE1A2" w14:textId="11966E6A" w:rsidR="0007737D" w:rsidRDefault="0007737D" w:rsidP="0007737D">
      <w:pPr>
        <w:spacing w:afterLines="80" w:after="192" w:line="240" w:lineRule="auto"/>
        <w:jc w:val="both"/>
        <w:rPr>
          <w:rFonts w:ascii="Arial" w:hAnsi="Arial" w:cs="Arial"/>
          <w:bCs/>
          <w:sz w:val="20"/>
          <w:szCs w:val="20"/>
        </w:rPr>
      </w:pPr>
      <w:r>
        <w:rPr>
          <w:rFonts w:ascii="Arial" w:hAnsi="Arial" w:cs="Arial"/>
          <w:bCs/>
          <w:sz w:val="20"/>
          <w:szCs w:val="20"/>
        </w:rPr>
        <w:t>Físicamente si hablamos de los primeros principios para la construcción de cristales y nano capas así como sus propiedades notamos que en los sistemas 1D (nano ondas o nanotubos, por ejemplo), los cálculos PW(plane-wave) necesitan dos regiones de cálculo que no garantizan la construcción de cristal o capa, siguiendo dos principios que definen dos tipos de métodos sobre estructuras electrónicas en sistemas periódicos</w:t>
      </w:r>
      <w:r w:rsidRPr="00C52662">
        <w:rPr>
          <w:rFonts w:ascii="Arial" w:hAnsi="Arial" w:cs="Arial"/>
          <w:bCs/>
          <w:sz w:val="20"/>
          <w:szCs w:val="20"/>
        </w:rPr>
        <w:t>:</w:t>
      </w:r>
      <w:r>
        <w:rPr>
          <w:rFonts w:ascii="Arial" w:hAnsi="Arial" w:cs="Arial"/>
          <w:bCs/>
          <w:sz w:val="20"/>
          <w:szCs w:val="20"/>
        </w:rPr>
        <w:t xml:space="preserve"> PW y LCAO</w:t>
      </w:r>
      <w:r w:rsidR="00AF1183">
        <w:rPr>
          <w:rFonts w:ascii="Arial" w:hAnsi="Arial" w:cs="Arial"/>
          <w:bCs/>
          <w:sz w:val="20"/>
          <w:szCs w:val="20"/>
        </w:rPr>
        <w:t xml:space="preserve"> </w:t>
      </w:r>
      <w:r>
        <w:rPr>
          <w:rFonts w:ascii="Arial" w:hAnsi="Arial" w:cs="Arial"/>
          <w:bCs/>
          <w:sz w:val="20"/>
          <w:szCs w:val="20"/>
        </w:rPr>
        <w:t xml:space="preserve">(Linear </w:t>
      </w:r>
      <w:proofErr w:type="spellStart"/>
      <w:r>
        <w:rPr>
          <w:rFonts w:ascii="Arial" w:hAnsi="Arial" w:cs="Arial"/>
          <w:bCs/>
          <w:sz w:val="20"/>
          <w:szCs w:val="20"/>
        </w:rPr>
        <w:t>Combination</w:t>
      </w:r>
      <w:proofErr w:type="spellEnd"/>
      <w:r>
        <w:rPr>
          <w:rFonts w:ascii="Arial" w:hAnsi="Arial" w:cs="Arial"/>
          <w:bCs/>
          <w:sz w:val="20"/>
          <w:szCs w:val="20"/>
        </w:rPr>
        <w:t xml:space="preserve"> </w:t>
      </w:r>
      <w:proofErr w:type="spellStart"/>
      <w:r>
        <w:rPr>
          <w:rFonts w:ascii="Arial" w:hAnsi="Arial" w:cs="Arial"/>
          <w:bCs/>
          <w:sz w:val="20"/>
          <w:szCs w:val="20"/>
        </w:rPr>
        <w:t>of</w:t>
      </w:r>
      <w:proofErr w:type="spellEnd"/>
      <w:r>
        <w:rPr>
          <w:rFonts w:ascii="Arial" w:hAnsi="Arial" w:cs="Arial"/>
          <w:bCs/>
          <w:sz w:val="20"/>
          <w:szCs w:val="20"/>
        </w:rPr>
        <w:t xml:space="preserve"> </w:t>
      </w:r>
      <w:proofErr w:type="spellStart"/>
      <w:r>
        <w:rPr>
          <w:rFonts w:ascii="Arial" w:hAnsi="Arial" w:cs="Arial"/>
          <w:bCs/>
          <w:sz w:val="20"/>
          <w:szCs w:val="20"/>
        </w:rPr>
        <w:t>Atomic</w:t>
      </w:r>
      <w:proofErr w:type="spellEnd"/>
      <w:r>
        <w:rPr>
          <w:rFonts w:ascii="Arial" w:hAnsi="Arial" w:cs="Arial"/>
          <w:bCs/>
          <w:sz w:val="20"/>
          <w:szCs w:val="20"/>
        </w:rPr>
        <w:t xml:space="preserve"> </w:t>
      </w:r>
      <w:proofErr w:type="spellStart"/>
      <w:r>
        <w:rPr>
          <w:rFonts w:ascii="Arial" w:hAnsi="Arial" w:cs="Arial"/>
          <w:bCs/>
          <w:sz w:val="20"/>
          <w:szCs w:val="20"/>
        </w:rPr>
        <w:t>Orbitals</w:t>
      </w:r>
      <w:proofErr w:type="spellEnd"/>
      <w:r>
        <w:rPr>
          <w:rFonts w:ascii="Arial" w:hAnsi="Arial" w:cs="Arial"/>
          <w:bCs/>
          <w:sz w:val="20"/>
          <w:szCs w:val="20"/>
        </w:rPr>
        <w:t>), estos métodos te dan ventajas y desventajas.</w:t>
      </w:r>
    </w:p>
    <w:p w14:paraId="0858CFE8" w14:textId="77777777" w:rsidR="0007737D" w:rsidRDefault="0007737D" w:rsidP="0007737D">
      <w:pPr>
        <w:spacing w:afterLines="80" w:after="192" w:line="240" w:lineRule="auto"/>
        <w:jc w:val="both"/>
        <w:rPr>
          <w:rFonts w:ascii="Arial" w:hAnsi="Arial" w:cs="Arial"/>
          <w:bCs/>
          <w:sz w:val="20"/>
          <w:szCs w:val="20"/>
        </w:rPr>
      </w:pPr>
      <w:r>
        <w:rPr>
          <w:rFonts w:ascii="Arial" w:hAnsi="Arial" w:cs="Arial"/>
          <w:bCs/>
          <w:sz w:val="20"/>
          <w:szCs w:val="20"/>
        </w:rPr>
        <w:t>La optimización de parámetros en estos cálculos es importante debido a que se reducen, esto es posible con la implementación de pseudo potenciales, los cuales tienen la tarea de optimizar o relajar el sistema debido a que trabajan con los electrones de valencia tratando a su vez a los estados centrales se eliminan y los de valencia se describen como funciones de pseudo onda.</w:t>
      </w:r>
    </w:p>
    <w:p w14:paraId="522CB8C5" w14:textId="77777777" w:rsidR="0007737D" w:rsidRDefault="0007737D" w:rsidP="0007737D">
      <w:pPr>
        <w:spacing w:afterLines="80" w:after="192" w:line="240" w:lineRule="auto"/>
        <w:jc w:val="both"/>
        <w:rPr>
          <w:rFonts w:ascii="Arial" w:hAnsi="Arial" w:cs="Arial"/>
          <w:bCs/>
          <w:sz w:val="20"/>
          <w:szCs w:val="20"/>
        </w:rPr>
      </w:pPr>
      <w:r>
        <w:rPr>
          <w:rFonts w:ascii="Arial" w:hAnsi="Arial" w:cs="Arial"/>
          <w:bCs/>
          <w:sz w:val="20"/>
          <w:szCs w:val="20"/>
        </w:rPr>
        <w:t>Los pseudo potenciales se encuentran en áreas como la física atómica y la dispersión de neutrones, esta forma de trabajar los átomos fue introducida por Hans Hellmann en 1934.</w:t>
      </w:r>
    </w:p>
    <w:p w14:paraId="18B92DF8" w14:textId="77777777" w:rsidR="0007737D" w:rsidRDefault="0007737D" w:rsidP="0007737D">
      <w:pPr>
        <w:spacing w:afterLines="80" w:after="192" w:line="240" w:lineRule="auto"/>
        <w:jc w:val="both"/>
        <w:rPr>
          <w:rFonts w:ascii="Arial" w:hAnsi="Arial" w:cs="Arial"/>
          <w:bCs/>
          <w:sz w:val="20"/>
          <w:szCs w:val="20"/>
        </w:rPr>
      </w:pPr>
      <w:r>
        <w:rPr>
          <w:rFonts w:ascii="Arial" w:hAnsi="Arial" w:cs="Arial"/>
          <w:bCs/>
          <w:sz w:val="20"/>
          <w:szCs w:val="20"/>
        </w:rPr>
        <w:t>El DFT (</w:t>
      </w:r>
      <w:proofErr w:type="spellStart"/>
      <w:r>
        <w:rPr>
          <w:rFonts w:ascii="Arial" w:hAnsi="Arial" w:cs="Arial"/>
          <w:bCs/>
          <w:sz w:val="20"/>
          <w:szCs w:val="20"/>
        </w:rPr>
        <w:t>Density</w:t>
      </w:r>
      <w:proofErr w:type="spellEnd"/>
      <w:r>
        <w:rPr>
          <w:rFonts w:ascii="Arial" w:hAnsi="Arial" w:cs="Arial"/>
          <w:bCs/>
          <w:sz w:val="20"/>
          <w:szCs w:val="20"/>
        </w:rPr>
        <w:t xml:space="preserve"> </w:t>
      </w:r>
      <w:proofErr w:type="spellStart"/>
      <w:r>
        <w:rPr>
          <w:rFonts w:ascii="Arial" w:hAnsi="Arial" w:cs="Arial"/>
          <w:bCs/>
          <w:sz w:val="20"/>
          <w:szCs w:val="20"/>
        </w:rPr>
        <w:t>Funtional</w:t>
      </w:r>
      <w:proofErr w:type="spellEnd"/>
      <w:r>
        <w:rPr>
          <w:rFonts w:ascii="Arial" w:hAnsi="Arial" w:cs="Arial"/>
          <w:bCs/>
          <w:sz w:val="20"/>
          <w:szCs w:val="20"/>
        </w:rPr>
        <w:t xml:space="preserve"> </w:t>
      </w:r>
      <w:proofErr w:type="spellStart"/>
      <w:r>
        <w:rPr>
          <w:rFonts w:ascii="Arial" w:hAnsi="Arial" w:cs="Arial"/>
          <w:bCs/>
          <w:sz w:val="20"/>
          <w:szCs w:val="20"/>
        </w:rPr>
        <w:t>Theory</w:t>
      </w:r>
      <w:proofErr w:type="spellEnd"/>
      <w:r>
        <w:rPr>
          <w:rFonts w:ascii="Arial" w:hAnsi="Arial" w:cs="Arial"/>
          <w:bCs/>
          <w:sz w:val="20"/>
          <w:szCs w:val="20"/>
        </w:rPr>
        <w:t xml:space="preserve">) está implícitamente ligado a las heteroestructuras de Van </w:t>
      </w:r>
      <w:proofErr w:type="spellStart"/>
      <w:r>
        <w:rPr>
          <w:rFonts w:ascii="Arial" w:hAnsi="Arial" w:cs="Arial"/>
          <w:bCs/>
          <w:sz w:val="20"/>
          <w:szCs w:val="20"/>
        </w:rPr>
        <w:t>der</w:t>
      </w:r>
      <w:proofErr w:type="spellEnd"/>
      <w:r>
        <w:rPr>
          <w:rFonts w:ascii="Arial" w:hAnsi="Arial" w:cs="Arial"/>
          <w:bCs/>
          <w:sz w:val="20"/>
          <w:szCs w:val="20"/>
        </w:rPr>
        <w:t xml:space="preserve"> Waals esto debido a que las heteroestructuras trabajan con átomos que presentan diferentes estados, los estudios realizados en el grafeno y en el MoS2 al ser elementos que requieren varios cálculos, estos se realizaron computacionalmente para ir optimizando parámetros y poder ir relajando el sistema con el fin de obtener resultados más efectivos y computacionalmente a bajo costo.</w:t>
      </w:r>
    </w:p>
    <w:p w14:paraId="132532C0" w14:textId="77777777" w:rsidR="0007737D" w:rsidRPr="006D7CA3" w:rsidRDefault="0007737D" w:rsidP="0007737D">
      <w:pPr>
        <w:pStyle w:val="Descripcin"/>
        <w:jc w:val="both"/>
        <w:rPr>
          <w:rFonts w:ascii="Arial" w:hAnsi="Arial" w:cs="Arial"/>
          <w:color w:val="auto"/>
          <w:sz w:val="20"/>
          <w:szCs w:val="20"/>
        </w:rPr>
      </w:pPr>
      <w:r w:rsidRPr="002977C6">
        <w:rPr>
          <w:rFonts w:ascii="Arial" w:hAnsi="Arial" w:cs="Arial"/>
          <w:color w:val="A80000"/>
          <w:sz w:val="20"/>
          <w:szCs w:val="20"/>
        </w:rPr>
        <w:t>Sección Experimental</w:t>
      </w:r>
    </w:p>
    <w:p w14:paraId="1518B74F" w14:textId="77777777" w:rsidR="0007737D" w:rsidRPr="00F909E8" w:rsidRDefault="0007737D" w:rsidP="0007737D">
      <w:pPr>
        <w:jc w:val="both"/>
        <w:rPr>
          <w:rFonts w:ascii="Arial" w:hAnsi="Arial" w:cs="Arial"/>
          <w:sz w:val="20"/>
          <w:szCs w:val="20"/>
        </w:rPr>
      </w:pPr>
      <w:r w:rsidRPr="00F909E8">
        <w:rPr>
          <w:rFonts w:ascii="Arial" w:hAnsi="Arial" w:cs="Arial"/>
          <w:sz w:val="20"/>
          <w:szCs w:val="20"/>
        </w:rPr>
        <w:t>Aproximación GGA</w:t>
      </w:r>
    </w:p>
    <w:p w14:paraId="703D1715" w14:textId="77777777" w:rsidR="0007737D" w:rsidRPr="00F909E8" w:rsidRDefault="0007737D" w:rsidP="0007737D">
      <w:pPr>
        <w:jc w:val="both"/>
        <w:rPr>
          <w:rFonts w:ascii="Arial" w:hAnsi="Arial" w:cs="Arial"/>
          <w:sz w:val="20"/>
          <w:szCs w:val="20"/>
        </w:rPr>
      </w:pPr>
      <w:r w:rsidRPr="00F909E8">
        <w:rPr>
          <w:rFonts w:ascii="Arial" w:hAnsi="Arial" w:cs="Arial"/>
          <w:sz w:val="20"/>
          <w:szCs w:val="20"/>
        </w:rPr>
        <w:t xml:space="preserve">La densidad electrónica de un sistema molecular no está distribuida de manera uniforme por lo que podemos decir que LDA presenta limitaciones porque no considera las fluctuaciones locales de la densidad. Una manera de mejorar el funcional es considerando que la contribución de correlación e intercambio de un volumen infinitesimal no solo depende de la densidad local, sino que también depende del gradiente de la densidad, a esta aproximación se le conoce como GGA y el esquema más usado es el de </w:t>
      </w:r>
      <w:proofErr w:type="spellStart"/>
      <w:r w:rsidRPr="00F909E8">
        <w:rPr>
          <w:rFonts w:ascii="Arial" w:hAnsi="Arial" w:cs="Arial"/>
          <w:sz w:val="20"/>
          <w:szCs w:val="20"/>
        </w:rPr>
        <w:t>Perdew-Burke-Ernzerhof</w:t>
      </w:r>
      <w:proofErr w:type="spellEnd"/>
      <w:r>
        <w:rPr>
          <w:rFonts w:ascii="Arial" w:hAnsi="Arial" w:cs="Arial"/>
          <w:sz w:val="20"/>
          <w:szCs w:val="20"/>
        </w:rPr>
        <w:fldChar w:fldCharType="begin" w:fldLock="1"/>
      </w:r>
      <w:r>
        <w:rPr>
          <w:rFonts w:ascii="Arial" w:hAnsi="Arial" w:cs="Arial"/>
          <w:sz w:val="20"/>
          <w:szCs w:val="20"/>
        </w:rPr>
        <w:instrText>ADDIN CSL_CITATION {"citationItems":[{"id":"ITEM-1","itemData":{"DOI":"10.1103/PhysRevLett.80.891","ISSN":"10797114","abstract":"A Reply to the Comment by Yingkai Zhang and Weitao Yang. © 1998 American Physical Society.","author":[{"dropping-particle":"","family":"Perdew","given":"J. P.","non-dropping-particle":"","parse-names":false,"suffix":""},{"dropping-particle":"","family":"Burke","given":"K.","non-dropping-particle":"","parse-names":false,"suffix":""},{"dropping-particle":"","family":"Ernzerhof","given":"M.","non-dropping-particle":"","parse-names":false,"suffix":""}],"container-title":"Physical Review Letters","id":"ITEM-1","issue":"4","issued":{"date-parts":[["1998","1","26"]]},"page":"891","publisher":"American Physical Society","title":"Perdew, Burke, and Ernzerhof Reply:","type":"article-journal","volume":"80"},"uris":["http://www.mendeley.com/documents/?uuid=62cdc6c1-b041-3d08-97d0-0c40dc030083"]}],"mendeley":{"formattedCitation":"(Perdew, Burke, &amp; Ernzerhof, 1998)","plainTextFormattedCitation":"(Perdew, Burke, &amp; Ernzerhof, 1998)","previouslyFormattedCitation":"(Perdew, Burke, &amp; Ernzerhof, 1998)"},"properties":{"noteIndex":0},"schema":"https://github.com/citation-style-language/schema/raw/master/csl-citation.json"}</w:instrText>
      </w:r>
      <w:r>
        <w:rPr>
          <w:rFonts w:ascii="Arial" w:hAnsi="Arial" w:cs="Arial"/>
          <w:sz w:val="20"/>
          <w:szCs w:val="20"/>
        </w:rPr>
        <w:fldChar w:fldCharType="separate"/>
      </w:r>
      <w:r w:rsidRPr="00B91D88">
        <w:rPr>
          <w:rFonts w:ascii="Arial" w:hAnsi="Arial" w:cs="Arial"/>
          <w:noProof/>
          <w:sz w:val="20"/>
          <w:szCs w:val="20"/>
        </w:rPr>
        <w:t>(Perdew, Burke, &amp; Ernzerhof, 1998)</w:t>
      </w:r>
      <w:r>
        <w:rPr>
          <w:rFonts w:ascii="Arial" w:hAnsi="Arial" w:cs="Arial"/>
          <w:sz w:val="20"/>
          <w:szCs w:val="20"/>
        </w:rPr>
        <w:fldChar w:fldCharType="end"/>
      </w:r>
      <w:r>
        <w:rPr>
          <w:rFonts w:ascii="Arial" w:hAnsi="Arial" w:cs="Arial"/>
          <w:sz w:val="20"/>
          <w:szCs w:val="20"/>
        </w:rPr>
        <w:fldChar w:fldCharType="begin" w:fldLock="1"/>
      </w:r>
      <w:r>
        <w:rPr>
          <w:rFonts w:ascii="Arial" w:hAnsi="Arial" w:cs="Arial"/>
          <w:sz w:val="20"/>
          <w:szCs w:val="20"/>
        </w:rPr>
        <w:instrText>ADDIN CSL_CITATION {"citationItems":[{"id":"ITEM-1","itemData":{"DOI":"10.1103/PhysRevLett.80.891","ISSN":"10797114","abstract":"A Reply to the Comment by Yingkai Zhang and Weitao Yang. © 1998 American Physical Society.","author":[{"dropping-particle":"","family":"Perdew","given":"J. P.","non-dropping-particle":"","parse-names":false,"suffix":""},{"dropping-particle":"","family":"Burke","given":"K.","non-dropping-particle":"","parse-names":false,"suffix":""},{"dropping-particle":"","family":"Ernzerhof","given":"M.","non-dropping-particle":"","parse-names":false,"suffix":""}],"container-title":"Physical Review Letters","id":"ITEM-1","issue":"4","issued":{"date-parts":[["1998","1","26"]]},"page":"891","publisher":"American Physical Society","title":"Perdew, Burke, and Ernzerhof Reply:","type":"article-journal","volume":"80"},"uris":["http://www.mendeley.com/documents/?uuid=62cdc6c1-b041-3d08-97d0-0c40dc030083"]}],"mendeley":{"formattedCitation":"(Perdew et al., 1998)","plainTextFormattedCitation":"(Perdew et al., 1998)","previouslyFormattedCitation":"(Perdew et al., 1998)"},"properties":{"noteIndex":0},"schema":"https://github.com/citation-style-language/schema/raw/master/csl-citation.json"}</w:instrText>
      </w:r>
      <w:r>
        <w:rPr>
          <w:rFonts w:ascii="Arial" w:hAnsi="Arial" w:cs="Arial"/>
          <w:sz w:val="20"/>
          <w:szCs w:val="20"/>
        </w:rPr>
        <w:fldChar w:fldCharType="separate"/>
      </w:r>
      <w:r w:rsidRPr="00B91D88">
        <w:rPr>
          <w:rFonts w:ascii="Arial" w:hAnsi="Arial" w:cs="Arial"/>
          <w:noProof/>
          <w:sz w:val="20"/>
          <w:szCs w:val="20"/>
        </w:rPr>
        <w:t>(Perdew et al., 1998)</w:t>
      </w:r>
      <w:r>
        <w:rPr>
          <w:rFonts w:ascii="Arial" w:hAnsi="Arial" w:cs="Arial"/>
          <w:sz w:val="20"/>
          <w:szCs w:val="20"/>
        </w:rPr>
        <w:fldChar w:fldCharType="end"/>
      </w:r>
      <w:r w:rsidRPr="00F909E8">
        <w:rPr>
          <w:rFonts w:ascii="Arial" w:hAnsi="Arial" w:cs="Arial"/>
          <w:sz w:val="20"/>
          <w:szCs w:val="20"/>
        </w:rPr>
        <w:t>.</w:t>
      </w:r>
    </w:p>
    <w:p w14:paraId="72AB621C" w14:textId="77777777" w:rsidR="0007737D" w:rsidRDefault="0007737D" w:rsidP="0007737D">
      <w:pPr>
        <w:jc w:val="both"/>
        <w:rPr>
          <w:rFonts w:ascii="Arial" w:hAnsi="Arial" w:cs="Arial"/>
          <w:sz w:val="20"/>
          <w:szCs w:val="20"/>
        </w:rPr>
      </w:pPr>
      <w:r w:rsidRPr="00F909E8">
        <w:rPr>
          <w:rFonts w:ascii="Arial" w:hAnsi="Arial" w:cs="Arial"/>
          <w:sz w:val="20"/>
          <w:szCs w:val="20"/>
        </w:rPr>
        <w:t>Los cálculos se realizaron con los siguientes códigos; Siesta/</w:t>
      </w:r>
      <w:proofErr w:type="spellStart"/>
      <w:r w:rsidRPr="00F909E8">
        <w:rPr>
          <w:rFonts w:ascii="Arial" w:hAnsi="Arial" w:cs="Arial"/>
          <w:sz w:val="20"/>
          <w:szCs w:val="20"/>
        </w:rPr>
        <w:t>transiesta</w:t>
      </w:r>
      <w:proofErr w:type="spellEnd"/>
      <w:r w:rsidRPr="00F909E8">
        <w:rPr>
          <w:rFonts w:ascii="Arial" w:hAnsi="Arial" w:cs="Arial"/>
          <w:sz w:val="20"/>
          <w:szCs w:val="20"/>
        </w:rPr>
        <w:t xml:space="preserve">, y como visualizador </w:t>
      </w:r>
      <w:proofErr w:type="spellStart"/>
      <w:r w:rsidRPr="00F909E8">
        <w:rPr>
          <w:rFonts w:ascii="Arial" w:hAnsi="Arial" w:cs="Arial"/>
          <w:sz w:val="20"/>
          <w:szCs w:val="20"/>
        </w:rPr>
        <w:t>XCrySDen</w:t>
      </w:r>
      <w:proofErr w:type="spellEnd"/>
      <w:r w:rsidRPr="00F909E8">
        <w:rPr>
          <w:rFonts w:ascii="Arial" w:hAnsi="Arial" w:cs="Arial"/>
          <w:sz w:val="20"/>
          <w:szCs w:val="20"/>
        </w:rPr>
        <w:t xml:space="preserve"> y virtual </w:t>
      </w:r>
      <w:proofErr w:type="spellStart"/>
      <w:r w:rsidRPr="00F909E8">
        <w:rPr>
          <w:rFonts w:ascii="Arial" w:hAnsi="Arial" w:cs="Arial"/>
          <w:sz w:val="20"/>
          <w:szCs w:val="20"/>
        </w:rPr>
        <w:t>nanolab</w:t>
      </w:r>
      <w:proofErr w:type="spellEnd"/>
      <w:r w:rsidRPr="00F909E8">
        <w:rPr>
          <w:rFonts w:ascii="Arial" w:hAnsi="Arial" w:cs="Arial"/>
          <w:sz w:val="20"/>
          <w:szCs w:val="20"/>
        </w:rPr>
        <w:t>. Siesta/</w:t>
      </w:r>
      <w:proofErr w:type="spellStart"/>
      <w:r w:rsidRPr="00F909E8">
        <w:rPr>
          <w:rFonts w:ascii="Arial" w:hAnsi="Arial" w:cs="Arial"/>
          <w:sz w:val="20"/>
          <w:szCs w:val="20"/>
        </w:rPr>
        <w:t>transiesta</w:t>
      </w:r>
      <w:proofErr w:type="spellEnd"/>
      <w:r w:rsidRPr="00F909E8">
        <w:rPr>
          <w:rFonts w:ascii="Arial" w:hAnsi="Arial" w:cs="Arial"/>
          <w:sz w:val="20"/>
          <w:szCs w:val="20"/>
        </w:rPr>
        <w:t xml:space="preserve"> es un software de código abierto para el cálculo de estructura electrónica y modelamiento de materiales a nano escala</w:t>
      </w:r>
      <w:r>
        <w:rPr>
          <w:rFonts w:ascii="Arial" w:hAnsi="Arial" w:cs="Arial"/>
          <w:sz w:val="20"/>
          <w:szCs w:val="20"/>
        </w:rPr>
        <w:t xml:space="preserve">, y </w:t>
      </w:r>
      <w:r w:rsidRPr="00F909E8">
        <w:rPr>
          <w:rFonts w:ascii="Arial" w:hAnsi="Arial" w:cs="Arial"/>
          <w:sz w:val="20"/>
          <w:szCs w:val="20"/>
        </w:rPr>
        <w:t xml:space="preserve">está basado en la teoría del funcional de densidad (DFT). La ventaja que tiene Siesta entre otros códigos es que usa una teoría de DFT basado en una combinación lineal de orbitales atómicos (LCAO, por sus siglas en inglés) como conjunto base para expandir las funciones de onda, y en esencia </w:t>
      </w:r>
      <w:r w:rsidRPr="00F909E8">
        <w:rPr>
          <w:rFonts w:ascii="Arial" w:hAnsi="Arial" w:cs="Arial"/>
          <w:sz w:val="20"/>
          <w:szCs w:val="20"/>
        </w:rPr>
        <w:lastRenderedPageBreak/>
        <w:t>esta representación es perfectamente escalable a sistemas de orden N.</w:t>
      </w:r>
    </w:p>
    <w:p w14:paraId="33DFB226" w14:textId="43E12371" w:rsidR="0007737D" w:rsidRDefault="0007737D" w:rsidP="0007737D">
      <w:pPr>
        <w:jc w:val="both"/>
        <w:rPr>
          <w:rFonts w:ascii="Arial" w:hAnsi="Arial" w:cs="Arial"/>
          <w:sz w:val="20"/>
          <w:szCs w:val="20"/>
        </w:rPr>
      </w:pPr>
      <w:r w:rsidRPr="00F909E8">
        <w:rPr>
          <w:rFonts w:ascii="Arial" w:hAnsi="Arial" w:cs="Arial"/>
          <w:sz w:val="20"/>
          <w:szCs w:val="20"/>
        </w:rPr>
        <w:t xml:space="preserve">Para realizar los cálculos computacionales se hace uso del diagrama de flujo que se muestra </w:t>
      </w:r>
      <w:r>
        <w:rPr>
          <w:rFonts w:ascii="Arial" w:hAnsi="Arial" w:cs="Arial"/>
          <w:sz w:val="20"/>
          <w:szCs w:val="20"/>
        </w:rPr>
        <w:t>en la Figura 2</w:t>
      </w:r>
      <w:r w:rsidRPr="00F909E8">
        <w:rPr>
          <w:rFonts w:ascii="Arial" w:hAnsi="Arial" w:cs="Arial"/>
          <w:sz w:val="20"/>
          <w:szCs w:val="20"/>
        </w:rPr>
        <w:t>, el cual contiene los pasos básicos a seguir para resolver el sistema.</w:t>
      </w:r>
    </w:p>
    <w:p w14:paraId="2F1985BC" w14:textId="77777777" w:rsidR="00AF1183" w:rsidRPr="00F909E8" w:rsidRDefault="00AF1183" w:rsidP="0007737D">
      <w:pPr>
        <w:jc w:val="both"/>
        <w:rPr>
          <w:rFonts w:ascii="Arial" w:hAnsi="Arial" w:cs="Arial"/>
          <w:sz w:val="20"/>
          <w:szCs w:val="20"/>
        </w:rPr>
      </w:pPr>
    </w:p>
    <w:p w14:paraId="27C23DE3" w14:textId="77777777" w:rsidR="0007737D" w:rsidRDefault="0007737D" w:rsidP="0007737D">
      <w:pPr>
        <w:jc w:val="center"/>
      </w:pPr>
      <w:r>
        <w:rPr>
          <w:noProof/>
        </w:rPr>
        <w:drawing>
          <wp:inline distT="0" distB="0" distL="0" distR="0" wp14:anchorId="69EB147D" wp14:editId="7A7DE47C">
            <wp:extent cx="3030230" cy="3629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732" cy="3717052"/>
                    </a:xfrm>
                    <a:prstGeom prst="rect">
                      <a:avLst/>
                    </a:prstGeom>
                    <a:noFill/>
                  </pic:spPr>
                </pic:pic>
              </a:graphicData>
            </a:graphic>
          </wp:inline>
        </w:drawing>
      </w:r>
    </w:p>
    <w:p w14:paraId="61CCFE63" w14:textId="77777777" w:rsidR="0007737D" w:rsidRPr="0024699A" w:rsidRDefault="0007737D" w:rsidP="0007737D">
      <w:pPr>
        <w:jc w:val="center"/>
      </w:pPr>
      <w:r>
        <w:t>Figura 2. Diagrama de flujo de los cálculos DTF.</w:t>
      </w:r>
    </w:p>
    <w:p w14:paraId="24B160F3" w14:textId="77777777" w:rsidR="00AF1183" w:rsidRDefault="00AF1183" w:rsidP="0007737D">
      <w:pPr>
        <w:spacing w:afterLines="80" w:after="192" w:line="240" w:lineRule="auto"/>
        <w:jc w:val="both"/>
        <w:rPr>
          <w:rFonts w:ascii="Arial" w:hAnsi="Arial" w:cs="Arial"/>
          <w:sz w:val="20"/>
          <w:szCs w:val="20"/>
        </w:rPr>
      </w:pPr>
    </w:p>
    <w:p w14:paraId="1047FC67" w14:textId="53169726" w:rsidR="0007737D" w:rsidRDefault="0007737D" w:rsidP="0007737D">
      <w:pPr>
        <w:spacing w:afterLines="80" w:after="192" w:line="240" w:lineRule="auto"/>
        <w:jc w:val="both"/>
        <w:rPr>
          <w:rFonts w:ascii="Arial" w:hAnsi="Arial" w:cs="Arial"/>
          <w:sz w:val="20"/>
          <w:szCs w:val="20"/>
        </w:rPr>
      </w:pPr>
      <w:r>
        <w:rPr>
          <w:rFonts w:ascii="Arial" w:hAnsi="Arial" w:cs="Arial"/>
          <w:sz w:val="20"/>
          <w:szCs w:val="20"/>
        </w:rPr>
        <w:t>L</w:t>
      </w:r>
      <w:r w:rsidRPr="00594E3E">
        <w:rPr>
          <w:rFonts w:ascii="Arial" w:hAnsi="Arial" w:cs="Arial"/>
          <w:sz w:val="20"/>
          <w:szCs w:val="20"/>
        </w:rPr>
        <w:t xml:space="preserve">a Figura </w:t>
      </w:r>
      <w:r>
        <w:rPr>
          <w:rFonts w:ascii="Arial" w:hAnsi="Arial" w:cs="Arial"/>
          <w:sz w:val="20"/>
          <w:szCs w:val="20"/>
        </w:rPr>
        <w:t>2</w:t>
      </w:r>
      <w:r w:rsidRPr="00594E3E">
        <w:rPr>
          <w:rFonts w:ascii="Arial" w:hAnsi="Arial" w:cs="Arial"/>
          <w:sz w:val="20"/>
          <w:szCs w:val="20"/>
        </w:rPr>
        <w:t xml:space="preserve"> </w:t>
      </w:r>
      <w:r>
        <w:rPr>
          <w:rFonts w:ascii="Arial" w:hAnsi="Arial" w:cs="Arial"/>
          <w:sz w:val="20"/>
          <w:szCs w:val="20"/>
        </w:rPr>
        <w:t>muestra</w:t>
      </w:r>
      <w:r w:rsidRPr="00594E3E">
        <w:rPr>
          <w:rFonts w:ascii="Arial" w:hAnsi="Arial" w:cs="Arial"/>
          <w:sz w:val="20"/>
          <w:szCs w:val="20"/>
        </w:rPr>
        <w:t xml:space="preserve"> el diagrama de flujo para los cálculos en DFT. Se comienza con la densidad de electrones, después se resuelve la ecuación de </w:t>
      </w:r>
      <w:proofErr w:type="spellStart"/>
      <w:r w:rsidRPr="00594E3E">
        <w:rPr>
          <w:rFonts w:ascii="Arial" w:hAnsi="Arial" w:cs="Arial"/>
          <w:sz w:val="20"/>
          <w:szCs w:val="20"/>
        </w:rPr>
        <w:t>Khon-Sham</w:t>
      </w:r>
      <w:proofErr w:type="spellEnd"/>
      <w:r w:rsidRPr="00594E3E">
        <w:rPr>
          <w:rFonts w:ascii="Arial" w:hAnsi="Arial" w:cs="Arial"/>
          <w:sz w:val="20"/>
          <w:szCs w:val="20"/>
        </w:rPr>
        <w:t>, luego se evalúa la densidad electrónica y la energía total, si no converge se comienza de nuevo el proceso, si converge la solución se escriben los archivos de salida.</w:t>
      </w:r>
    </w:p>
    <w:p w14:paraId="34AAA621" w14:textId="77777777" w:rsidR="0007737D" w:rsidRPr="00A40DEC" w:rsidRDefault="0007737D" w:rsidP="0007737D">
      <w:pPr>
        <w:spacing w:afterLines="80" w:after="192" w:line="240" w:lineRule="auto"/>
        <w:jc w:val="both"/>
        <w:rPr>
          <w:rFonts w:ascii="Arial" w:hAnsi="Arial" w:cs="Arial"/>
          <w:sz w:val="20"/>
          <w:szCs w:val="20"/>
        </w:rPr>
      </w:pPr>
      <w:r>
        <w:rPr>
          <w:rFonts w:ascii="Arial" w:eastAsia="Times New Roman" w:hAnsi="Arial" w:cs="Arial"/>
          <w:bCs/>
          <w:color w:val="000000"/>
          <w:sz w:val="20"/>
          <w:szCs w:val="20"/>
        </w:rPr>
        <w:t xml:space="preserve">En cuanto a </w:t>
      </w:r>
      <w:r w:rsidRPr="00C53FCA">
        <w:rPr>
          <w:rFonts w:ascii="Arial" w:eastAsia="Times New Roman" w:hAnsi="Arial" w:cs="Arial"/>
          <w:bCs/>
          <w:color w:val="000000"/>
          <w:sz w:val="20"/>
          <w:szCs w:val="20"/>
        </w:rPr>
        <w:t xml:space="preserve">los cálculos computacionales se </w:t>
      </w:r>
      <w:r>
        <w:rPr>
          <w:rFonts w:ascii="Arial" w:eastAsia="Times New Roman" w:hAnsi="Arial" w:cs="Arial"/>
          <w:bCs/>
          <w:color w:val="000000"/>
          <w:sz w:val="20"/>
          <w:szCs w:val="20"/>
        </w:rPr>
        <w:t>usó</w:t>
      </w:r>
      <w:r w:rsidRPr="00C53FCA">
        <w:rPr>
          <w:rFonts w:ascii="Arial" w:eastAsia="Times New Roman" w:hAnsi="Arial" w:cs="Arial"/>
          <w:bCs/>
          <w:color w:val="000000"/>
          <w:sz w:val="20"/>
          <w:szCs w:val="20"/>
        </w:rPr>
        <w:t xml:space="preserve"> del método de coincidencia de </w:t>
      </w:r>
      <w:proofErr w:type="spellStart"/>
      <w:r w:rsidRPr="00C53FCA">
        <w:rPr>
          <w:rFonts w:ascii="Arial" w:eastAsia="Times New Roman" w:hAnsi="Arial" w:cs="Arial"/>
          <w:bCs/>
          <w:color w:val="000000"/>
          <w:sz w:val="20"/>
          <w:szCs w:val="20"/>
        </w:rPr>
        <w:t>lattice</w:t>
      </w:r>
      <w:proofErr w:type="spellEnd"/>
      <w:r w:rsidRPr="00C53FCA">
        <w:rPr>
          <w:rFonts w:ascii="Arial" w:eastAsia="Times New Roman" w:hAnsi="Arial" w:cs="Arial"/>
          <w:bCs/>
          <w:color w:val="000000"/>
          <w:sz w:val="20"/>
          <w:szCs w:val="20"/>
        </w:rPr>
        <w:t xml:space="preserve"> para cristales en 2D</w:t>
      </w:r>
      <w:r>
        <w:rPr>
          <w:rFonts w:ascii="Arial" w:eastAsia="Times New Roman" w:hAnsi="Arial" w:cs="Arial"/>
          <w:bCs/>
          <w:color w:val="000000"/>
          <w:sz w:val="20"/>
          <w:szCs w:val="20"/>
        </w:rPr>
        <w:t xml:space="preserve"> ya que </w:t>
      </w:r>
      <w:r>
        <w:rPr>
          <w:rFonts w:ascii="Arial" w:hAnsi="Arial" w:cs="Arial"/>
          <w:sz w:val="20"/>
          <w:szCs w:val="20"/>
        </w:rPr>
        <w:t>l</w:t>
      </w:r>
      <w:r w:rsidRPr="00594E3E">
        <w:rPr>
          <w:rFonts w:ascii="Arial" w:hAnsi="Arial" w:cs="Arial"/>
          <w:sz w:val="20"/>
          <w:szCs w:val="20"/>
        </w:rPr>
        <w:t xml:space="preserve">as heteroestructuras </w:t>
      </w:r>
      <w:r>
        <w:rPr>
          <w:rFonts w:ascii="Arial" w:hAnsi="Arial" w:cs="Arial"/>
          <w:sz w:val="20"/>
          <w:szCs w:val="20"/>
        </w:rPr>
        <w:t>V</w:t>
      </w:r>
      <w:r w:rsidRPr="00594E3E">
        <w:rPr>
          <w:rFonts w:ascii="Arial" w:hAnsi="Arial" w:cs="Arial"/>
          <w:sz w:val="20"/>
          <w:szCs w:val="20"/>
        </w:rPr>
        <w:t xml:space="preserve">an </w:t>
      </w:r>
      <w:proofErr w:type="spellStart"/>
      <w:r w:rsidRPr="00594E3E">
        <w:rPr>
          <w:rFonts w:ascii="Arial" w:hAnsi="Arial" w:cs="Arial"/>
          <w:sz w:val="20"/>
          <w:szCs w:val="20"/>
        </w:rPr>
        <w:t>der</w:t>
      </w:r>
      <w:proofErr w:type="spellEnd"/>
      <w:r w:rsidRPr="00594E3E">
        <w:rPr>
          <w:rFonts w:ascii="Arial" w:hAnsi="Arial" w:cs="Arial"/>
          <w:sz w:val="20"/>
          <w:szCs w:val="20"/>
        </w:rPr>
        <w:t xml:space="preserve"> Waals formadas por apilamientos de cristales 2D presentan una interfaz en la que las propiedades electrónicas pueden ver afectadas debido a la naturaleza de los materiales que forman la heteroestructura y también debido a la diferencia de los parámetros de red de las estructuras involucradas</w:t>
      </w:r>
      <w:r>
        <w:rPr>
          <w:rFonts w:ascii="Arial" w:hAnsi="Arial" w:cs="Arial"/>
          <w:sz w:val="20"/>
          <w:szCs w:val="20"/>
        </w:rPr>
        <w:t>.</w:t>
      </w:r>
    </w:p>
    <w:p w14:paraId="11B407FF" w14:textId="77777777" w:rsidR="0007737D" w:rsidRDefault="0007737D" w:rsidP="0007737D">
      <w:pPr>
        <w:spacing w:afterLines="80" w:after="192" w:line="240" w:lineRule="auto"/>
        <w:jc w:val="both"/>
        <w:rPr>
          <w:rFonts w:ascii="Arial" w:hAnsi="Arial" w:cs="Arial"/>
          <w:sz w:val="20"/>
          <w:szCs w:val="20"/>
        </w:rPr>
      </w:pPr>
      <w:r>
        <w:rPr>
          <w:rFonts w:ascii="Arial" w:hAnsi="Arial" w:cs="Arial"/>
          <w:sz w:val="20"/>
          <w:szCs w:val="20"/>
        </w:rPr>
        <w:t>Lo que se busca con este método es encontrar ángulos de rotación de las heteroestructuras que presentan los materiales, en este caso el Gr y el MoS</w:t>
      </w:r>
      <w:r w:rsidRPr="008C60BE">
        <w:rPr>
          <w:rFonts w:ascii="Arial" w:hAnsi="Arial" w:cs="Arial"/>
          <w:sz w:val="20"/>
          <w:szCs w:val="20"/>
          <w:vertAlign w:val="subscript"/>
        </w:rPr>
        <w:t>2,</w:t>
      </w:r>
      <w:r>
        <w:rPr>
          <w:rFonts w:ascii="Arial" w:hAnsi="Arial" w:cs="Arial"/>
          <w:sz w:val="20"/>
          <w:szCs w:val="20"/>
        </w:rPr>
        <w:t xml:space="preserve"> trabajando con superficies, minimizar áreas, encontrar una celda unitaria, Todo esto es posible obtenerlo de forma computacional con diferentes visualizadores optimizando parámetros, esto permite hacer los cálculos de una manera más eficiente.</w:t>
      </w:r>
    </w:p>
    <w:p w14:paraId="42A38A78" w14:textId="77777777" w:rsidR="0007737D" w:rsidRPr="00594E3E" w:rsidRDefault="0007737D" w:rsidP="0007737D">
      <w:pPr>
        <w:spacing w:line="259" w:lineRule="auto"/>
        <w:jc w:val="both"/>
        <w:rPr>
          <w:rFonts w:ascii="Arial" w:eastAsia="Times New Roman" w:hAnsi="Arial" w:cs="Arial"/>
          <w:color w:val="000000"/>
          <w:sz w:val="20"/>
          <w:szCs w:val="20"/>
        </w:rPr>
      </w:pPr>
      <w:r w:rsidRPr="00594E3E">
        <w:rPr>
          <w:rFonts w:ascii="Arial" w:eastAsia="Times New Roman" w:hAnsi="Arial" w:cs="Arial"/>
          <w:color w:val="000000"/>
          <w:sz w:val="20"/>
          <w:szCs w:val="20"/>
        </w:rPr>
        <w:t xml:space="preserve">En la </w:t>
      </w:r>
      <w:r>
        <w:rPr>
          <w:rFonts w:ascii="Arial" w:eastAsia="Times New Roman" w:hAnsi="Arial" w:cs="Arial"/>
          <w:color w:val="000000"/>
          <w:sz w:val="20"/>
          <w:szCs w:val="20"/>
        </w:rPr>
        <w:t>F</w:t>
      </w:r>
      <w:r w:rsidRPr="00594E3E">
        <w:rPr>
          <w:rFonts w:ascii="Arial" w:eastAsia="Times New Roman" w:hAnsi="Arial" w:cs="Arial"/>
          <w:color w:val="000000"/>
          <w:sz w:val="20"/>
          <w:szCs w:val="20"/>
        </w:rPr>
        <w:t>igura</w:t>
      </w:r>
      <w:r>
        <w:rPr>
          <w:rFonts w:ascii="Arial" w:eastAsia="Times New Roman" w:hAnsi="Arial" w:cs="Arial"/>
          <w:color w:val="000000"/>
          <w:sz w:val="20"/>
          <w:szCs w:val="20"/>
        </w:rPr>
        <w:t xml:space="preserve"> 3</w:t>
      </w:r>
      <w:r w:rsidRPr="00594E3E">
        <w:rPr>
          <w:rFonts w:ascii="Arial" w:eastAsia="Times New Roman" w:hAnsi="Arial" w:cs="Arial"/>
          <w:color w:val="000000"/>
          <w:sz w:val="20"/>
          <w:szCs w:val="20"/>
        </w:rPr>
        <w:t xml:space="preserve"> se observa un esquema de lo que se obtiene al rotar las estructuras 2D.</w:t>
      </w:r>
    </w:p>
    <w:p w14:paraId="1703E65A" w14:textId="77777777" w:rsidR="0007737D" w:rsidRDefault="0007737D" w:rsidP="0007737D">
      <w:pPr>
        <w:spacing w:afterLines="80" w:after="192" w:line="240" w:lineRule="auto"/>
        <w:jc w:val="center"/>
        <w:rPr>
          <w:rFonts w:ascii="Arial" w:hAnsi="Arial" w:cs="Arial"/>
          <w:sz w:val="20"/>
          <w:szCs w:val="20"/>
        </w:rPr>
      </w:pPr>
      <w:r>
        <w:rPr>
          <w:rFonts w:ascii="Arial" w:eastAsiaTheme="minorEastAsia" w:hAnsi="Arial" w:cs="Arial"/>
          <w:noProof/>
          <w:color w:val="000000"/>
          <w:sz w:val="24"/>
          <w:szCs w:val="24"/>
          <w:lang w:eastAsia="es-MX"/>
        </w:rPr>
        <w:drawing>
          <wp:inline distT="0" distB="0" distL="0" distR="0" wp14:anchorId="4AB36A86" wp14:editId="600A6BB9">
            <wp:extent cx="2934016" cy="1657350"/>
            <wp:effectExtent l="0" t="0" r="0" b="0"/>
            <wp:docPr id="16" name="Imagen 16"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Forma, Flech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039653" cy="1717022"/>
                    </a:xfrm>
                    <a:prstGeom prst="rect">
                      <a:avLst/>
                    </a:prstGeom>
                  </pic:spPr>
                </pic:pic>
              </a:graphicData>
            </a:graphic>
          </wp:inline>
        </w:drawing>
      </w:r>
    </w:p>
    <w:p w14:paraId="0BA8CC7C" w14:textId="77777777" w:rsidR="0007737D" w:rsidRDefault="0007737D" w:rsidP="0007737D">
      <w:pPr>
        <w:spacing w:afterLines="80" w:after="192" w:line="240" w:lineRule="auto"/>
        <w:jc w:val="both"/>
        <w:rPr>
          <w:rFonts w:ascii="Arial" w:eastAsiaTheme="minorEastAsia" w:hAnsi="Arial" w:cs="Arial"/>
          <w:color w:val="000000"/>
          <w:sz w:val="20"/>
          <w:szCs w:val="20"/>
        </w:rPr>
      </w:pPr>
      <w:r>
        <w:rPr>
          <w:rFonts w:ascii="Arial" w:eastAsiaTheme="minorEastAsia" w:hAnsi="Arial" w:cs="Arial"/>
          <w:color w:val="000000"/>
          <w:sz w:val="20"/>
          <w:szCs w:val="20"/>
        </w:rPr>
        <w:t>Figura 3</w:t>
      </w:r>
      <w:r w:rsidRPr="00E70F87">
        <w:rPr>
          <w:rFonts w:ascii="Arial" w:eastAsiaTheme="minorEastAsia" w:hAnsi="Arial" w:cs="Arial"/>
          <w:color w:val="000000"/>
          <w:sz w:val="20"/>
          <w:szCs w:val="20"/>
        </w:rPr>
        <w:t>.- Esquema de rotación de las hojas con cristales en 2D.</w:t>
      </w:r>
      <w:bookmarkStart w:id="1" w:name="_Toc499801103"/>
    </w:p>
    <w:p w14:paraId="65B976F4" w14:textId="77777777" w:rsidR="0007737D" w:rsidRDefault="0007737D" w:rsidP="0007737D">
      <w:pPr>
        <w:spacing w:afterLines="80" w:after="192" w:line="240" w:lineRule="auto"/>
        <w:jc w:val="both"/>
        <w:rPr>
          <w:rFonts w:ascii="Arial" w:eastAsiaTheme="minorEastAsia" w:hAnsi="Arial" w:cs="Arial"/>
          <w:color w:val="000000"/>
          <w:sz w:val="20"/>
          <w:szCs w:val="20"/>
        </w:rPr>
      </w:pPr>
      <w:r>
        <w:rPr>
          <w:rFonts w:ascii="Arial" w:eastAsiaTheme="minorEastAsia" w:hAnsi="Arial" w:cs="Arial"/>
          <w:color w:val="000000"/>
          <w:sz w:val="20"/>
          <w:szCs w:val="20"/>
        </w:rPr>
        <w:t>La rotación se hace con la intensión de encontrar puntos de Dirac.</w:t>
      </w:r>
    </w:p>
    <w:p w14:paraId="17155A8A" w14:textId="77777777" w:rsidR="0007737D" w:rsidRPr="005743C6" w:rsidRDefault="0007737D" w:rsidP="0007737D">
      <w:pPr>
        <w:spacing w:afterLines="80" w:after="192" w:line="240" w:lineRule="auto"/>
        <w:rPr>
          <w:rFonts w:ascii="Arial" w:hAnsi="Arial" w:cs="Arial"/>
          <w:sz w:val="20"/>
          <w:szCs w:val="20"/>
        </w:rPr>
      </w:pPr>
      <w:r w:rsidRPr="00FC4EAD">
        <w:rPr>
          <w:rFonts w:ascii="Arial" w:hAnsi="Arial" w:cs="Arial"/>
          <w:b/>
          <w:sz w:val="20"/>
          <w:szCs w:val="20"/>
        </w:rPr>
        <w:t>Resultados</w:t>
      </w:r>
      <w:bookmarkStart w:id="2" w:name="_Toc499801104"/>
      <w:bookmarkEnd w:id="1"/>
      <w:r>
        <w:rPr>
          <w:rFonts w:ascii="Arial" w:hAnsi="Arial" w:cs="Arial"/>
          <w:b/>
          <w:sz w:val="20"/>
          <w:szCs w:val="20"/>
        </w:rPr>
        <w:t xml:space="preserve"> de </w:t>
      </w:r>
      <w:r w:rsidRPr="00FC4EAD">
        <w:rPr>
          <w:rFonts w:ascii="Arial" w:hAnsi="Arial" w:cs="Arial"/>
          <w:b/>
          <w:color w:val="000000" w:themeColor="text1"/>
          <w:sz w:val="20"/>
          <w:szCs w:val="20"/>
        </w:rPr>
        <w:t>Estructuras en 3D</w:t>
      </w:r>
      <w:bookmarkEnd w:id="2"/>
    </w:p>
    <w:p w14:paraId="293F2931" w14:textId="77777777" w:rsidR="0007737D" w:rsidRPr="00FC4EAD" w:rsidRDefault="0007737D" w:rsidP="0007737D">
      <w:pPr>
        <w:jc w:val="both"/>
        <w:rPr>
          <w:rFonts w:ascii="Arial" w:hAnsi="Arial" w:cs="Arial"/>
          <w:sz w:val="20"/>
          <w:szCs w:val="20"/>
        </w:rPr>
      </w:pPr>
      <w:r w:rsidRPr="00FC4EAD">
        <w:rPr>
          <w:rFonts w:ascii="Arial" w:hAnsi="Arial" w:cs="Arial"/>
          <w:sz w:val="20"/>
          <w:szCs w:val="20"/>
        </w:rPr>
        <w:t>Se hicieron primero los cálculos para los materiales en 3D, del MoS</w:t>
      </w:r>
      <w:r w:rsidRPr="00FC4EAD">
        <w:rPr>
          <w:rFonts w:ascii="Arial" w:hAnsi="Arial" w:cs="Arial"/>
          <w:sz w:val="20"/>
          <w:szCs w:val="20"/>
          <w:vertAlign w:val="subscript"/>
        </w:rPr>
        <w:t>2</w:t>
      </w:r>
      <w:r w:rsidRPr="00FC4EAD">
        <w:rPr>
          <w:rFonts w:ascii="Arial" w:hAnsi="Arial" w:cs="Arial"/>
          <w:sz w:val="20"/>
          <w:szCs w:val="20"/>
        </w:rPr>
        <w:t xml:space="preserve">, y Grafito, en las Figuras </w:t>
      </w:r>
      <w:r>
        <w:rPr>
          <w:rFonts w:ascii="Arial" w:hAnsi="Arial" w:cs="Arial"/>
          <w:sz w:val="20"/>
          <w:szCs w:val="20"/>
        </w:rPr>
        <w:t>4</w:t>
      </w:r>
      <w:r w:rsidRPr="00FC4EAD">
        <w:rPr>
          <w:rFonts w:ascii="Arial" w:hAnsi="Arial" w:cs="Arial"/>
          <w:sz w:val="20"/>
          <w:szCs w:val="20"/>
        </w:rPr>
        <w:t>,</w:t>
      </w:r>
      <w:r>
        <w:rPr>
          <w:rFonts w:ascii="Arial" w:hAnsi="Arial" w:cs="Arial"/>
          <w:sz w:val="20"/>
          <w:szCs w:val="20"/>
        </w:rPr>
        <w:t>5</w:t>
      </w:r>
      <w:r w:rsidRPr="00FC4EAD">
        <w:rPr>
          <w:rFonts w:ascii="Arial" w:hAnsi="Arial" w:cs="Arial"/>
          <w:sz w:val="20"/>
          <w:szCs w:val="20"/>
        </w:rPr>
        <w:t xml:space="preserve"> se muestra la estructura de cada uno de estos materiales.</w:t>
      </w:r>
    </w:p>
    <w:p w14:paraId="771BF418" w14:textId="77777777" w:rsidR="0007737D" w:rsidRDefault="0007737D" w:rsidP="0007737D">
      <w:pPr>
        <w:jc w:val="center"/>
        <w:rPr>
          <w:rFonts w:ascii="Arial" w:hAnsi="Arial" w:cs="Arial"/>
          <w:sz w:val="24"/>
          <w:szCs w:val="24"/>
        </w:rPr>
      </w:pPr>
      <w:r>
        <w:rPr>
          <w:rFonts w:ascii="Arial" w:hAnsi="Arial" w:cs="Arial"/>
          <w:noProof/>
          <w:sz w:val="24"/>
          <w:szCs w:val="24"/>
          <w:lang w:eastAsia="es-MX"/>
        </w:rPr>
        <w:drawing>
          <wp:inline distT="0" distB="0" distL="0" distR="0" wp14:anchorId="0AD37845" wp14:editId="6DB99D4B">
            <wp:extent cx="2676125" cy="24288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S2.bmp"/>
                    <pic:cNvPicPr/>
                  </pic:nvPicPr>
                  <pic:blipFill rotWithShape="1">
                    <a:blip r:embed="rId17">
                      <a:extLst>
                        <a:ext uri="{28A0092B-C50C-407E-A947-70E740481C1C}">
                          <a14:useLocalDpi xmlns:a14="http://schemas.microsoft.com/office/drawing/2010/main" val="0"/>
                        </a:ext>
                      </a:extLst>
                    </a:blip>
                    <a:srcRect l="23508" r="24380" b="-3342"/>
                    <a:stretch/>
                  </pic:blipFill>
                  <pic:spPr bwMode="auto">
                    <a:xfrm>
                      <a:off x="0" y="0"/>
                      <a:ext cx="2921473" cy="2651555"/>
                    </a:xfrm>
                    <a:prstGeom prst="rect">
                      <a:avLst/>
                    </a:prstGeom>
                    <a:ln>
                      <a:noFill/>
                    </a:ln>
                    <a:extLst>
                      <a:ext uri="{53640926-AAD7-44D8-BBD7-CCE9431645EC}">
                        <a14:shadowObscured xmlns:a14="http://schemas.microsoft.com/office/drawing/2010/main"/>
                      </a:ext>
                    </a:extLst>
                  </pic:spPr>
                </pic:pic>
              </a:graphicData>
            </a:graphic>
          </wp:inline>
        </w:drawing>
      </w:r>
    </w:p>
    <w:p w14:paraId="06703EDF" w14:textId="77777777" w:rsidR="0007737D" w:rsidRPr="00A34BD9" w:rsidRDefault="0007737D" w:rsidP="0007737D">
      <w:pPr>
        <w:jc w:val="both"/>
        <w:rPr>
          <w:rFonts w:ascii="Arial" w:hAnsi="Arial" w:cs="Arial"/>
          <w:sz w:val="20"/>
          <w:szCs w:val="20"/>
        </w:rPr>
      </w:pPr>
      <w:r w:rsidRPr="00A34BD9">
        <w:rPr>
          <w:rFonts w:ascii="Arial" w:hAnsi="Arial" w:cs="Arial"/>
          <w:sz w:val="20"/>
          <w:szCs w:val="20"/>
        </w:rPr>
        <w:t xml:space="preserve">Figura </w:t>
      </w:r>
      <w:r>
        <w:rPr>
          <w:rFonts w:ascii="Arial" w:hAnsi="Arial" w:cs="Arial"/>
          <w:sz w:val="20"/>
          <w:szCs w:val="20"/>
        </w:rPr>
        <w:t>4</w:t>
      </w:r>
      <w:r w:rsidRPr="00A34BD9">
        <w:rPr>
          <w:rFonts w:ascii="Arial" w:hAnsi="Arial" w:cs="Arial"/>
          <w:sz w:val="20"/>
          <w:szCs w:val="20"/>
        </w:rPr>
        <w:t>.- Estructura de MoS</w:t>
      </w:r>
      <w:r w:rsidRPr="00A34BD9">
        <w:rPr>
          <w:rFonts w:ascii="Arial" w:hAnsi="Arial" w:cs="Arial"/>
          <w:sz w:val="20"/>
          <w:szCs w:val="20"/>
          <w:vertAlign w:val="subscript"/>
        </w:rPr>
        <w:t>2</w:t>
      </w:r>
      <w:r>
        <w:rPr>
          <w:rFonts w:ascii="Arial" w:hAnsi="Arial" w:cs="Arial"/>
          <w:sz w:val="20"/>
          <w:szCs w:val="20"/>
        </w:rPr>
        <w:t>, en amarillo tenemos a los átomos de S y en azul a los de Mo</w:t>
      </w:r>
      <w:r w:rsidRPr="00A34BD9">
        <w:rPr>
          <w:rFonts w:ascii="Arial" w:hAnsi="Arial" w:cs="Arial"/>
          <w:sz w:val="20"/>
          <w:szCs w:val="20"/>
        </w:rPr>
        <w:t>.</w:t>
      </w:r>
    </w:p>
    <w:p w14:paraId="1B28B81F" w14:textId="77777777" w:rsidR="0007737D" w:rsidRDefault="0007737D" w:rsidP="0007737D">
      <w:pPr>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04D4493A" wp14:editId="5F09D6AA">
            <wp:extent cx="2814224" cy="21717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to.bmp"/>
                    <pic:cNvPicPr/>
                  </pic:nvPicPr>
                  <pic:blipFill rotWithShape="1">
                    <a:blip r:embed="rId18">
                      <a:extLst>
                        <a:ext uri="{28A0092B-C50C-407E-A947-70E740481C1C}">
                          <a14:useLocalDpi xmlns:a14="http://schemas.microsoft.com/office/drawing/2010/main" val="0"/>
                        </a:ext>
                      </a:extLst>
                    </a:blip>
                    <a:srcRect l="21338" t="2913" r="21081"/>
                    <a:stretch/>
                  </pic:blipFill>
                  <pic:spPr bwMode="auto">
                    <a:xfrm>
                      <a:off x="0" y="0"/>
                      <a:ext cx="2875622" cy="2219080"/>
                    </a:xfrm>
                    <a:prstGeom prst="rect">
                      <a:avLst/>
                    </a:prstGeom>
                    <a:ln>
                      <a:noFill/>
                    </a:ln>
                    <a:extLst>
                      <a:ext uri="{53640926-AAD7-44D8-BBD7-CCE9431645EC}">
                        <a14:shadowObscured xmlns:a14="http://schemas.microsoft.com/office/drawing/2010/main"/>
                      </a:ext>
                    </a:extLst>
                  </pic:spPr>
                </pic:pic>
              </a:graphicData>
            </a:graphic>
          </wp:inline>
        </w:drawing>
      </w:r>
    </w:p>
    <w:p w14:paraId="042C3F34" w14:textId="77777777" w:rsidR="0007737D" w:rsidRPr="00387072" w:rsidRDefault="0007737D" w:rsidP="0007737D">
      <w:pPr>
        <w:jc w:val="center"/>
        <w:rPr>
          <w:rFonts w:ascii="Arial" w:hAnsi="Arial" w:cs="Arial"/>
          <w:sz w:val="20"/>
          <w:szCs w:val="20"/>
        </w:rPr>
      </w:pPr>
      <w:r w:rsidRPr="0042286E">
        <w:rPr>
          <w:rFonts w:ascii="Arial" w:hAnsi="Arial" w:cs="Arial"/>
          <w:sz w:val="20"/>
          <w:szCs w:val="20"/>
        </w:rPr>
        <w:t xml:space="preserve">Figura </w:t>
      </w:r>
      <w:r>
        <w:rPr>
          <w:rFonts w:ascii="Arial" w:hAnsi="Arial" w:cs="Arial"/>
          <w:sz w:val="20"/>
          <w:szCs w:val="20"/>
        </w:rPr>
        <w:t>5</w:t>
      </w:r>
      <w:r w:rsidRPr="0042286E">
        <w:rPr>
          <w:rFonts w:ascii="Arial" w:hAnsi="Arial" w:cs="Arial"/>
          <w:sz w:val="20"/>
          <w:szCs w:val="20"/>
        </w:rPr>
        <w:t>.- Estructura del Grafito.</w:t>
      </w:r>
    </w:p>
    <w:p w14:paraId="30815B60" w14:textId="3E3A3FB6" w:rsidR="0007737D" w:rsidRDefault="0007737D" w:rsidP="0007737D">
      <w:pPr>
        <w:jc w:val="both"/>
        <w:rPr>
          <w:rFonts w:ascii="Arial" w:hAnsi="Arial" w:cs="Arial"/>
          <w:sz w:val="20"/>
          <w:szCs w:val="20"/>
        </w:rPr>
      </w:pPr>
      <w:r w:rsidRPr="00092752">
        <w:rPr>
          <w:rFonts w:ascii="Arial" w:hAnsi="Arial" w:cs="Arial"/>
          <w:sz w:val="20"/>
          <w:szCs w:val="20"/>
        </w:rPr>
        <w:t xml:space="preserve">En el grafito no existen electrones del orbital p, dentro del núcleo. Como los electrones de valencia del orbital p no provienen de la influencia debida a la repulsión de la </w:t>
      </w:r>
      <w:proofErr w:type="spellStart"/>
      <w:r w:rsidRPr="00092752">
        <w:rPr>
          <w:rFonts w:ascii="Arial" w:hAnsi="Arial" w:cs="Arial"/>
          <w:sz w:val="20"/>
          <w:szCs w:val="20"/>
        </w:rPr>
        <w:t>ortogonalización</w:t>
      </w:r>
      <w:proofErr w:type="spellEnd"/>
      <w:r w:rsidRPr="00092752">
        <w:rPr>
          <w:rFonts w:ascii="Arial" w:hAnsi="Arial" w:cs="Arial"/>
          <w:sz w:val="20"/>
          <w:szCs w:val="20"/>
        </w:rPr>
        <w:t xml:space="preserve"> con el estado del núcleo, las funciones de onda 2p están localizadas y la distancia de las funciones de onda del 2p y del 2s son muy aproximadas. Para la forma alotrópica del carb</w:t>
      </w:r>
      <w:r>
        <w:rPr>
          <w:rFonts w:ascii="Arial" w:hAnsi="Arial" w:cs="Arial"/>
          <w:sz w:val="20"/>
          <w:szCs w:val="20"/>
        </w:rPr>
        <w:t>o</w:t>
      </w:r>
      <w:r w:rsidRPr="00092752">
        <w:rPr>
          <w:rFonts w:ascii="Arial" w:hAnsi="Arial" w:cs="Arial"/>
          <w:sz w:val="20"/>
          <w:szCs w:val="20"/>
        </w:rPr>
        <w:t>n</w:t>
      </w:r>
      <w:r>
        <w:rPr>
          <w:rFonts w:ascii="Arial" w:hAnsi="Arial" w:cs="Arial"/>
          <w:sz w:val="20"/>
          <w:szCs w:val="20"/>
        </w:rPr>
        <w:t>o</w:t>
      </w:r>
      <w:r w:rsidRPr="00092752">
        <w:rPr>
          <w:rFonts w:ascii="Arial" w:hAnsi="Arial" w:cs="Arial"/>
          <w:sz w:val="20"/>
          <w:szCs w:val="20"/>
        </w:rPr>
        <w:t>, el grafito tiene una hibridación sp</w:t>
      </w:r>
      <w:r w:rsidRPr="00092752">
        <w:rPr>
          <w:rFonts w:ascii="Arial" w:hAnsi="Arial" w:cs="Arial"/>
          <w:sz w:val="20"/>
          <w:szCs w:val="20"/>
          <w:vertAlign w:val="superscript"/>
        </w:rPr>
        <w:t>2</w:t>
      </w:r>
      <w:r w:rsidRPr="00092752">
        <w:rPr>
          <w:rFonts w:ascii="Arial" w:hAnsi="Arial" w:cs="Arial"/>
          <w:sz w:val="20"/>
          <w:szCs w:val="20"/>
        </w:rPr>
        <w:t>, la cual forma enlaces en la red con un ángulo de 120° que conecta a los vecinos más cercanos. La celda unitaria para realizar los cálculos de energía total del grafito consiste en cuatro átomos de carbono dos para cada capa de grafito. De los cálculos tenemos</w:t>
      </w:r>
      <w:r>
        <w:rPr>
          <w:rFonts w:ascii="Arial" w:hAnsi="Arial" w:cs="Arial"/>
          <w:sz w:val="20"/>
          <w:szCs w:val="20"/>
        </w:rPr>
        <w:t xml:space="preserve"> los siguientes datos, mostrados en la tabla 1</w:t>
      </w:r>
      <w:r w:rsidRPr="00092752">
        <w:rPr>
          <w:rFonts w:ascii="Arial" w:hAnsi="Arial" w:cs="Arial"/>
          <w:sz w:val="20"/>
          <w:szCs w:val="20"/>
        </w:rPr>
        <w:t>:</w:t>
      </w:r>
    </w:p>
    <w:p w14:paraId="5BAB032E" w14:textId="77777777" w:rsidR="00AF1183" w:rsidRDefault="00AF1183" w:rsidP="0007737D">
      <w:pPr>
        <w:jc w:val="both"/>
        <w:rPr>
          <w:rFonts w:ascii="Arial" w:hAnsi="Arial" w:cs="Arial"/>
          <w:sz w:val="20"/>
          <w:szCs w:val="20"/>
        </w:rPr>
      </w:pPr>
    </w:p>
    <w:p w14:paraId="6D9B2F2A" w14:textId="77777777" w:rsidR="0007737D" w:rsidRPr="00092752" w:rsidRDefault="0007737D" w:rsidP="0007737D">
      <w:pPr>
        <w:jc w:val="both"/>
        <w:rPr>
          <w:rFonts w:ascii="Arial" w:hAnsi="Arial" w:cs="Arial"/>
          <w:sz w:val="20"/>
          <w:szCs w:val="20"/>
        </w:rPr>
      </w:pPr>
      <w:r w:rsidRPr="00092752">
        <w:rPr>
          <w:rFonts w:ascii="Arial" w:hAnsi="Arial" w:cs="Arial"/>
          <w:sz w:val="20"/>
          <w:szCs w:val="20"/>
        </w:rPr>
        <w:t>Tabla 1: Parámetros obtenidos de los cálculos de DFT para el grafito.</w:t>
      </w:r>
    </w:p>
    <w:tbl>
      <w:tblPr>
        <w:tblStyle w:val="Tablanormal1"/>
        <w:tblW w:w="0" w:type="auto"/>
        <w:tblLook w:val="04A0" w:firstRow="1" w:lastRow="0" w:firstColumn="1" w:lastColumn="0" w:noHBand="0" w:noVBand="1"/>
      </w:tblPr>
      <w:tblGrid>
        <w:gridCol w:w="2425"/>
        <w:gridCol w:w="2251"/>
      </w:tblGrid>
      <w:tr w:rsidR="0007737D" w14:paraId="60A130DD" w14:textId="77777777" w:rsidTr="008A1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56D4E6C" w14:textId="77777777" w:rsidR="0007737D" w:rsidRPr="00092752" w:rsidRDefault="0007737D" w:rsidP="008A1149">
            <w:pPr>
              <w:jc w:val="both"/>
              <w:rPr>
                <w:rFonts w:ascii="Arial" w:hAnsi="Arial" w:cs="Arial"/>
                <w:sz w:val="20"/>
                <w:szCs w:val="20"/>
              </w:rPr>
            </w:pPr>
            <w:r w:rsidRPr="00092752">
              <w:rPr>
                <w:rFonts w:ascii="Arial" w:hAnsi="Arial" w:cs="Arial"/>
                <w:sz w:val="20"/>
                <w:szCs w:val="20"/>
              </w:rPr>
              <w:t>Distancia entre los planos</w:t>
            </w:r>
          </w:p>
        </w:tc>
        <w:tc>
          <w:tcPr>
            <w:tcW w:w="4414" w:type="dxa"/>
          </w:tcPr>
          <w:p w14:paraId="7D668249" w14:textId="77777777" w:rsidR="0007737D" w:rsidRPr="00092752" w:rsidRDefault="0007737D" w:rsidP="008A114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3.34 Å</m:t>
                </m:r>
              </m:oMath>
            </m:oMathPara>
          </w:p>
        </w:tc>
      </w:tr>
      <w:tr w:rsidR="0007737D" w14:paraId="01E6B3BC" w14:textId="77777777" w:rsidTr="008A1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2DC825A" w14:textId="77777777" w:rsidR="0007737D" w:rsidRPr="00092752" w:rsidRDefault="0007737D" w:rsidP="008A1149">
            <w:pPr>
              <w:jc w:val="both"/>
              <w:rPr>
                <w:rFonts w:ascii="Arial" w:hAnsi="Arial" w:cs="Arial"/>
                <w:sz w:val="20"/>
                <w:szCs w:val="20"/>
              </w:rPr>
            </w:pPr>
            <w:r w:rsidRPr="00092752">
              <w:rPr>
                <w:rFonts w:ascii="Arial" w:hAnsi="Arial" w:cs="Arial"/>
                <w:sz w:val="20"/>
                <w:szCs w:val="20"/>
              </w:rPr>
              <w:t xml:space="preserve">Distancia de enlace </w:t>
            </w:r>
            <w:r>
              <w:rPr>
                <w:rFonts w:ascii="Arial" w:hAnsi="Arial" w:cs="Arial"/>
                <w:sz w:val="20"/>
                <w:szCs w:val="20"/>
              </w:rPr>
              <w:t>C-C</w:t>
            </w:r>
          </w:p>
        </w:tc>
        <w:tc>
          <w:tcPr>
            <w:tcW w:w="4414" w:type="dxa"/>
          </w:tcPr>
          <w:p w14:paraId="00817809" w14:textId="77777777" w:rsidR="0007737D" w:rsidRPr="00092752" w:rsidRDefault="0007737D" w:rsidP="008A11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w:rPr>
                    <w:rFonts w:ascii="Cambria Math" w:hAnsi="Cambria Math" w:cs="Arial"/>
                    <w:sz w:val="20"/>
                    <w:szCs w:val="20"/>
                  </w:rPr>
                  <m:t>1.42 Å</m:t>
                </m:r>
              </m:oMath>
            </m:oMathPara>
          </w:p>
        </w:tc>
      </w:tr>
    </w:tbl>
    <w:p w14:paraId="0A89EB33" w14:textId="77777777" w:rsidR="0007737D" w:rsidRDefault="0007737D" w:rsidP="0007737D">
      <w:pPr>
        <w:jc w:val="both"/>
        <w:rPr>
          <w:rFonts w:ascii="Arial" w:hAnsi="Arial" w:cs="Arial"/>
          <w:sz w:val="24"/>
          <w:szCs w:val="24"/>
        </w:rPr>
      </w:pPr>
    </w:p>
    <w:p w14:paraId="6810AF78" w14:textId="77777777" w:rsidR="0007737D" w:rsidRPr="00092752" w:rsidRDefault="0007737D" w:rsidP="0007737D">
      <w:pPr>
        <w:jc w:val="both"/>
        <w:rPr>
          <w:rFonts w:ascii="Arial" w:hAnsi="Arial" w:cs="Arial"/>
          <w:sz w:val="20"/>
          <w:szCs w:val="20"/>
        </w:rPr>
      </w:pPr>
      <w:r w:rsidRPr="00092752">
        <w:rPr>
          <w:rFonts w:ascii="Arial" w:hAnsi="Arial" w:cs="Arial"/>
          <w:sz w:val="20"/>
          <w:szCs w:val="20"/>
        </w:rPr>
        <w:t>Estos datos son consistentes con lo reportado en la</w:t>
      </w:r>
      <w:r>
        <w:rPr>
          <w:rFonts w:ascii="Arial" w:hAnsi="Arial" w:cs="Arial"/>
          <w:sz w:val="20"/>
          <w:szCs w:val="20"/>
        </w:rPr>
        <w:t xml:space="preserve"> </w:t>
      </w:r>
      <w:r w:rsidRPr="00092752">
        <w:rPr>
          <w:rFonts w:ascii="Arial" w:hAnsi="Arial" w:cs="Arial"/>
          <w:sz w:val="20"/>
          <w:szCs w:val="20"/>
        </w:rPr>
        <w:t>literatura</w:t>
      </w:r>
      <w:r w:rsidRPr="00493F81">
        <w:rPr>
          <w:rFonts w:ascii="Arial" w:hAnsi="Arial" w:cs="Arial"/>
          <w:b/>
          <w:bCs/>
          <w:sz w:val="20"/>
          <w:szCs w:val="20"/>
        </w:rPr>
        <w:fldChar w:fldCharType="begin" w:fldLock="1"/>
      </w:r>
      <w:r w:rsidRPr="00493F81">
        <w:rPr>
          <w:rFonts w:ascii="Arial" w:hAnsi="Arial" w:cs="Arial"/>
          <w:b/>
          <w:bCs/>
          <w:sz w:val="20"/>
          <w:szCs w:val="20"/>
        </w:rPr>
        <w:instrText>ADDIN CSL_CITATION {"citationItems":[{"id":"ITEM-1","itemData":{"DOI":"10.1103/physrevb.43.4579","ISSN":"0163-1829","PMID":"9997825","abstract":"The electronic properties of hexagonal graphite have been studied in the framework of the density-functional technique, using nonlocal ionic pseudopotentials and a large number of plane waves. The valence charge density and the density of states are presented, as well as the band structure and the charge-density contributions of some typical wave functions. The electronic energies, at the Fermi level, are parametrized by the Slonczewski-Weiss-McClure model, and compared with the parametrization of experimental data. The numerical accuracy of the calculation has been controlled, in order to provide a reliable comparison between theory and experiment. In particular, the agreement obtained in the framework of the density-functional theory for electronic energies at the Fermi level is surprisingly good. © 1991 The American Physical Society.","author":[{"dropping-particle":"","family":"Charlier","given":"","non-dropping-particle":"","parse-names":false,"suffix":""},{"dropping-particle":"","family":"Gonze","given":"","non-dropping-particle":"","parse-names":false,"suffix":""},{"dropping-particle":"","family":"Michenaud","given":"","non-dropping-particle":"","parse-names":false,"suffix":""}],"container-title":"Physical review. B, Condensed matter","id":"ITEM-1","issue":"6","issued":{"date-parts":[["1991","2","15"]]},"page":"4579-4589","title":"First-principles study of the electronic properties of graphite.","type":"article-journal","volume":"43"},"uris":["http://www.mendeley.com/documents/?uuid=3cdf2176-f970-31f7-9090-25a2f2fae5e8"]}],"mendeley":{"formattedCitation":"(Charlier, Gonze, &amp; Michenaud, 1991)","plainTextFormattedCitation":"(Charlier, Gonze, &amp; Michenaud, 1991)","previouslyFormattedCitation":"(Charlier, Gonze, &amp; Michenaud, 1991)"},"properties":{"noteIndex":0},"schema":"https://github.com/citation-style-language/schema/raw/master/csl-citation.json"}</w:instrText>
      </w:r>
      <w:r w:rsidRPr="00493F81">
        <w:rPr>
          <w:rFonts w:ascii="Arial" w:hAnsi="Arial" w:cs="Arial"/>
          <w:b/>
          <w:bCs/>
          <w:sz w:val="20"/>
          <w:szCs w:val="20"/>
        </w:rPr>
        <w:fldChar w:fldCharType="separate"/>
      </w:r>
      <w:r w:rsidRPr="00493F81">
        <w:rPr>
          <w:rFonts w:ascii="Arial" w:hAnsi="Arial" w:cs="Arial"/>
          <w:b/>
          <w:bCs/>
          <w:noProof/>
          <w:sz w:val="20"/>
          <w:szCs w:val="20"/>
        </w:rPr>
        <w:t>(Charlier, Gonze, &amp; Michenaud, 1991)</w:t>
      </w:r>
      <w:r w:rsidRPr="00493F81">
        <w:rPr>
          <w:rFonts w:ascii="Arial" w:hAnsi="Arial" w:cs="Arial"/>
          <w:b/>
          <w:bCs/>
          <w:sz w:val="20"/>
          <w:szCs w:val="20"/>
        </w:rPr>
        <w:fldChar w:fldCharType="end"/>
      </w:r>
      <w:r w:rsidRPr="00092752">
        <w:rPr>
          <w:rFonts w:ascii="Arial" w:hAnsi="Arial" w:cs="Arial"/>
          <w:sz w:val="20"/>
          <w:szCs w:val="20"/>
        </w:rPr>
        <w:t>.</w:t>
      </w:r>
    </w:p>
    <w:p w14:paraId="63287909" w14:textId="77777777" w:rsidR="0007737D" w:rsidRPr="00092752" w:rsidRDefault="0007737D" w:rsidP="0007737D">
      <w:pPr>
        <w:jc w:val="both"/>
        <w:rPr>
          <w:rFonts w:ascii="Arial" w:eastAsiaTheme="minorEastAsia" w:hAnsi="Arial" w:cs="Arial"/>
          <w:sz w:val="20"/>
          <w:szCs w:val="20"/>
        </w:rPr>
      </w:pPr>
      <w:r w:rsidRPr="00092752">
        <w:rPr>
          <w:rFonts w:ascii="Arial" w:hAnsi="Arial" w:cs="Arial"/>
          <w:sz w:val="20"/>
          <w:szCs w:val="20"/>
        </w:rPr>
        <w:t xml:space="preserve">Las propiedades electrónicas del grafito fueron determinadas mediante la estructura de bandas y la densidad total de estados. De los cálculos se obtiene que la banda prohibida tiene un valor de </w:t>
      </w:r>
      <m:oMath>
        <m:r>
          <w:rPr>
            <w:rFonts w:ascii="Cambria Math" w:hAnsi="Cambria Math" w:cs="Arial"/>
            <w:sz w:val="20"/>
            <w:szCs w:val="20"/>
          </w:rPr>
          <m:t>0.04 eV</m:t>
        </m:r>
      </m:oMath>
      <w:r w:rsidRPr="00092752">
        <w:rPr>
          <w:rFonts w:ascii="Arial" w:eastAsiaTheme="minorEastAsia" w:hAnsi="Arial" w:cs="Arial"/>
          <w:sz w:val="20"/>
          <w:szCs w:val="20"/>
        </w:rPr>
        <w:t xml:space="preserve"> en el punto H lo cual coincide con lo reportado por </w:t>
      </w:r>
      <w:r w:rsidRPr="00493F81">
        <w:rPr>
          <w:rFonts w:ascii="Arial" w:eastAsiaTheme="minorEastAsia" w:hAnsi="Arial" w:cs="Arial"/>
          <w:b/>
          <w:bCs/>
          <w:sz w:val="20"/>
          <w:szCs w:val="20"/>
        </w:rPr>
        <w:t xml:space="preserve">J. C. Charlier </w:t>
      </w:r>
      <w:r w:rsidRPr="00493F81">
        <w:rPr>
          <w:rFonts w:ascii="Arial" w:eastAsiaTheme="minorEastAsia" w:hAnsi="Arial" w:cs="Arial"/>
          <w:b/>
          <w:bCs/>
          <w:i/>
          <w:sz w:val="20"/>
          <w:szCs w:val="20"/>
        </w:rPr>
        <w:t xml:space="preserve">et. </w:t>
      </w:r>
      <w:r w:rsidRPr="00493F81">
        <w:rPr>
          <w:rFonts w:ascii="Arial" w:eastAsiaTheme="minorEastAsia" w:hAnsi="Arial" w:cs="Arial"/>
          <w:b/>
          <w:bCs/>
          <w:sz w:val="20"/>
          <w:szCs w:val="20"/>
        </w:rPr>
        <w:t>al</w:t>
      </w:r>
      <w:r w:rsidRPr="00092752">
        <w:rPr>
          <w:rFonts w:ascii="Arial" w:eastAsiaTheme="minorEastAsia" w:hAnsi="Arial" w:cs="Arial"/>
          <w:i/>
          <w:sz w:val="20"/>
          <w:szCs w:val="20"/>
        </w:rPr>
        <w:t>.</w:t>
      </w:r>
    </w:p>
    <w:p w14:paraId="22B84B54" w14:textId="77777777" w:rsidR="0007737D" w:rsidRPr="000F3388" w:rsidRDefault="0007737D" w:rsidP="0007737D">
      <w:pPr>
        <w:jc w:val="both"/>
        <w:rPr>
          <w:rFonts w:ascii="Arial" w:hAnsi="Arial" w:cs="Arial"/>
          <w:sz w:val="20"/>
          <w:szCs w:val="20"/>
        </w:rPr>
      </w:pPr>
      <w:r w:rsidRPr="00092752">
        <w:rPr>
          <w:rFonts w:ascii="Arial" w:eastAsiaTheme="minorEastAsia" w:hAnsi="Arial" w:cs="Arial"/>
          <w:sz w:val="20"/>
          <w:szCs w:val="20"/>
        </w:rPr>
        <w:t xml:space="preserve">La densidad de estados totales también fue obtenida, en la Figura </w:t>
      </w:r>
      <w:r>
        <w:rPr>
          <w:rFonts w:ascii="Arial" w:eastAsiaTheme="minorEastAsia" w:hAnsi="Arial" w:cs="Arial"/>
          <w:sz w:val="20"/>
          <w:szCs w:val="20"/>
        </w:rPr>
        <w:t>6</w:t>
      </w:r>
      <w:r w:rsidRPr="00092752">
        <w:rPr>
          <w:rFonts w:ascii="Arial" w:eastAsiaTheme="minorEastAsia" w:hAnsi="Arial" w:cs="Arial"/>
          <w:sz w:val="20"/>
          <w:szCs w:val="20"/>
        </w:rPr>
        <w:t xml:space="preserve"> observamos la presencia de un gap </w:t>
      </w:r>
      <w:r w:rsidRPr="00092752">
        <w:rPr>
          <w:rFonts w:ascii="Arial" w:eastAsiaTheme="minorEastAsia" w:hAnsi="Arial" w:cs="Arial"/>
          <w:sz w:val="20"/>
          <w:szCs w:val="20"/>
        </w:rPr>
        <w:t xml:space="preserve">que coincide con lo indicado en la estructura de bandas. </w:t>
      </w:r>
    </w:p>
    <w:p w14:paraId="132E8F10" w14:textId="77777777" w:rsidR="0007737D" w:rsidRDefault="0007737D" w:rsidP="0007737D">
      <w:pPr>
        <w:jc w:val="center"/>
        <w:rPr>
          <w:rFonts w:ascii="Arial" w:hAnsi="Arial" w:cs="Arial"/>
          <w:sz w:val="24"/>
          <w:szCs w:val="24"/>
        </w:rPr>
      </w:pPr>
      <w:r w:rsidRPr="00092752">
        <w:rPr>
          <w:rFonts w:ascii="Arial" w:hAnsi="Arial" w:cs="Arial"/>
          <w:noProof/>
          <w:sz w:val="20"/>
          <w:szCs w:val="20"/>
          <w:lang w:eastAsia="es-MX"/>
        </w:rPr>
        <w:drawing>
          <wp:inline distT="0" distB="0" distL="0" distR="0" wp14:anchorId="177D1220" wp14:editId="342D0B5A">
            <wp:extent cx="3299938" cy="4667250"/>
            <wp:effectExtent l="0" t="0" r="0" b="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3517" cy="4799602"/>
                    </a:xfrm>
                    <a:prstGeom prst="rect">
                      <a:avLst/>
                    </a:prstGeom>
                  </pic:spPr>
                </pic:pic>
              </a:graphicData>
            </a:graphic>
          </wp:inline>
        </w:drawing>
      </w:r>
    </w:p>
    <w:p w14:paraId="7C331F77" w14:textId="77777777" w:rsidR="0007737D" w:rsidRPr="00C15DD1" w:rsidRDefault="0007737D" w:rsidP="0007737D">
      <w:pPr>
        <w:jc w:val="both"/>
        <w:rPr>
          <w:rFonts w:ascii="Arial" w:hAnsi="Arial" w:cs="Arial"/>
          <w:sz w:val="20"/>
          <w:szCs w:val="20"/>
        </w:rPr>
      </w:pPr>
      <w:r w:rsidRPr="00C15DD1">
        <w:rPr>
          <w:rFonts w:ascii="Arial" w:hAnsi="Arial" w:cs="Arial"/>
          <w:sz w:val="20"/>
          <w:szCs w:val="20"/>
        </w:rPr>
        <w:t xml:space="preserve">Figura </w:t>
      </w:r>
      <w:r>
        <w:rPr>
          <w:rFonts w:ascii="Arial" w:hAnsi="Arial" w:cs="Arial"/>
          <w:sz w:val="20"/>
          <w:szCs w:val="20"/>
        </w:rPr>
        <w:t>6</w:t>
      </w:r>
      <w:r w:rsidRPr="00C15DD1">
        <w:rPr>
          <w:rFonts w:ascii="Arial" w:hAnsi="Arial" w:cs="Arial"/>
          <w:sz w:val="20"/>
          <w:szCs w:val="20"/>
        </w:rPr>
        <w:t>.- a</w:t>
      </w:r>
      <w:r>
        <w:rPr>
          <w:rFonts w:ascii="Arial" w:hAnsi="Arial" w:cs="Arial"/>
          <w:sz w:val="20"/>
          <w:szCs w:val="20"/>
        </w:rPr>
        <w:t xml:space="preserve">) Estructura de bandas y b) </w:t>
      </w:r>
      <w:r w:rsidRPr="00C15DD1">
        <w:rPr>
          <w:rFonts w:ascii="Arial" w:hAnsi="Arial" w:cs="Arial"/>
          <w:sz w:val="20"/>
          <w:szCs w:val="20"/>
        </w:rPr>
        <w:t>densidad de estados para el grafito.</w:t>
      </w:r>
    </w:p>
    <w:p w14:paraId="58E6FDE8" w14:textId="77777777" w:rsidR="00AF1183" w:rsidRDefault="00AF1183" w:rsidP="0007737D">
      <w:pPr>
        <w:jc w:val="both"/>
        <w:rPr>
          <w:rFonts w:ascii="Arial" w:hAnsi="Arial" w:cs="Arial"/>
          <w:sz w:val="20"/>
          <w:szCs w:val="20"/>
        </w:rPr>
      </w:pPr>
    </w:p>
    <w:p w14:paraId="504B2372" w14:textId="4AA5E24A" w:rsidR="0007737D" w:rsidRPr="00092752" w:rsidRDefault="0007737D" w:rsidP="0007737D">
      <w:pPr>
        <w:jc w:val="both"/>
        <w:rPr>
          <w:rFonts w:ascii="Arial" w:hAnsi="Arial" w:cs="Arial"/>
          <w:sz w:val="20"/>
          <w:szCs w:val="20"/>
        </w:rPr>
      </w:pPr>
      <w:r w:rsidRPr="00092752">
        <w:rPr>
          <w:rFonts w:ascii="Arial" w:hAnsi="Arial" w:cs="Arial"/>
          <w:sz w:val="20"/>
          <w:szCs w:val="20"/>
        </w:rPr>
        <w:t>En el caso del MoS</w:t>
      </w:r>
      <w:r w:rsidRPr="00092752">
        <w:rPr>
          <w:rFonts w:ascii="Arial" w:hAnsi="Arial" w:cs="Arial"/>
          <w:sz w:val="20"/>
          <w:szCs w:val="20"/>
          <w:vertAlign w:val="subscript"/>
        </w:rPr>
        <w:t>2</w:t>
      </w:r>
      <w:r w:rsidRPr="00092752">
        <w:rPr>
          <w:rFonts w:ascii="Arial" w:hAnsi="Arial" w:cs="Arial"/>
          <w:sz w:val="20"/>
          <w:szCs w:val="20"/>
        </w:rPr>
        <w:t xml:space="preserve"> se obtuvo un parámetro de red </w:t>
      </w:r>
      <m:oMath>
        <m:r>
          <w:rPr>
            <w:rFonts w:ascii="Cambria Math" w:hAnsi="Cambria Math" w:cs="Arial"/>
            <w:sz w:val="20"/>
            <w:szCs w:val="20"/>
          </w:rPr>
          <m:t>a=3.17Å</m:t>
        </m:r>
      </m:oMath>
      <w:r w:rsidRPr="00092752">
        <w:rPr>
          <w:rFonts w:ascii="Arial" w:eastAsiaTheme="minorEastAsia" w:hAnsi="Arial" w:cs="Arial"/>
          <w:sz w:val="20"/>
          <w:szCs w:val="20"/>
        </w:rPr>
        <w:t xml:space="preserve">, una distancia de enlace entre </w:t>
      </w:r>
      <m:oMath>
        <m:r>
          <w:rPr>
            <w:rFonts w:ascii="Cambria Math" w:eastAsiaTheme="minorEastAsia" w:hAnsi="Cambria Math" w:cs="Arial"/>
            <w:sz w:val="20"/>
            <w:szCs w:val="20"/>
          </w:rPr>
          <m:t>S-Mo=2.46 Å</m:t>
        </m:r>
      </m:oMath>
      <w:r w:rsidRPr="00092752">
        <w:rPr>
          <w:rFonts w:ascii="Arial" w:eastAsiaTheme="minorEastAsia" w:hAnsi="Arial" w:cs="Arial"/>
          <w:sz w:val="20"/>
          <w:szCs w:val="20"/>
        </w:rPr>
        <w:t xml:space="preserve">, y un ángulo de enlace de </w:t>
      </w:r>
      <m:oMath>
        <m:r>
          <w:rPr>
            <w:rFonts w:ascii="Cambria Math" w:eastAsiaTheme="minorEastAsia" w:hAnsi="Cambria Math" w:cs="Arial"/>
            <w:sz w:val="20"/>
            <w:szCs w:val="20"/>
          </w:rPr>
          <m:t>84°</m:t>
        </m:r>
      </m:oMath>
      <w:r w:rsidRPr="00092752">
        <w:rPr>
          <w:rFonts w:ascii="Arial" w:eastAsiaTheme="minorEastAsia" w:hAnsi="Arial" w:cs="Arial"/>
          <w:sz w:val="20"/>
          <w:szCs w:val="20"/>
        </w:rPr>
        <w:t xml:space="preserve"> entre </w:t>
      </w:r>
      <m:oMath>
        <m:r>
          <w:rPr>
            <w:rFonts w:ascii="Cambria Math" w:eastAsiaTheme="minorEastAsia" w:hAnsi="Cambria Math" w:cs="Arial"/>
            <w:sz w:val="20"/>
            <w:szCs w:val="20"/>
          </w:rPr>
          <m:t>S-Mo-S</m:t>
        </m:r>
      </m:oMath>
      <w:r w:rsidRPr="00092752">
        <w:rPr>
          <w:rFonts w:ascii="Arial" w:eastAsiaTheme="minorEastAsia" w:hAnsi="Arial" w:cs="Arial"/>
          <w:sz w:val="20"/>
          <w:szCs w:val="20"/>
        </w:rPr>
        <w:t xml:space="preserve">, una distancia entre capas de </w:t>
      </w:r>
      <m:oMath>
        <m:r>
          <w:rPr>
            <w:rFonts w:ascii="Cambria Math" w:eastAsiaTheme="minorEastAsia" w:hAnsi="Cambria Math" w:cs="Arial"/>
            <w:sz w:val="20"/>
            <w:szCs w:val="20"/>
          </w:rPr>
          <m:t>2.9 Å</m:t>
        </m:r>
      </m:oMath>
      <w:r w:rsidRPr="00092752">
        <w:rPr>
          <w:rFonts w:ascii="Arial" w:eastAsiaTheme="minorEastAsia" w:hAnsi="Arial" w:cs="Arial"/>
          <w:sz w:val="20"/>
          <w:szCs w:val="20"/>
        </w:rPr>
        <w:t xml:space="preserve"> y un ancho de capa de </w:t>
      </w:r>
      <m:oMath>
        <m:r>
          <w:rPr>
            <w:rFonts w:ascii="Cambria Math" w:eastAsiaTheme="minorEastAsia" w:hAnsi="Cambria Math" w:cs="Arial"/>
            <w:sz w:val="20"/>
            <w:szCs w:val="20"/>
          </w:rPr>
          <m:t>3.28 Å</m:t>
        </m:r>
      </m:oMath>
      <w:r w:rsidRPr="00092752">
        <w:rPr>
          <w:rFonts w:ascii="Arial" w:eastAsiaTheme="minorEastAsia" w:hAnsi="Arial" w:cs="Arial"/>
          <w:sz w:val="20"/>
          <w:szCs w:val="20"/>
        </w:rPr>
        <w:t xml:space="preserve">, </w:t>
      </w:r>
      <w:r>
        <w:rPr>
          <w:rFonts w:ascii="Arial" w:hAnsi="Arial" w:cs="Arial"/>
          <w:sz w:val="20"/>
          <w:szCs w:val="20"/>
        </w:rPr>
        <w:t>T</w:t>
      </w:r>
      <w:r w:rsidRPr="00092752">
        <w:rPr>
          <w:rFonts w:ascii="Arial" w:hAnsi="Arial" w:cs="Arial"/>
          <w:sz w:val="20"/>
          <w:szCs w:val="20"/>
        </w:rPr>
        <w:t xml:space="preserve">ambién se realizaron cálculos de estructura de bandas y de densidad total de estados para determinar su comportamiento electrónico. Los cálculos de la estructura de bandas se realizaron siguiendo la trayectoria </w:t>
      </w:r>
      <m:oMath>
        <m:r>
          <m:rPr>
            <m:sty m:val="p"/>
          </m:rPr>
          <w:rPr>
            <w:rFonts w:ascii="Cambria Math" w:hAnsi="Cambria Math" w:cs="Arial"/>
            <w:sz w:val="20"/>
            <w:szCs w:val="20"/>
          </w:rPr>
          <m:t>ΓMLAΓKHA</m:t>
        </m:r>
      </m:oMath>
      <w:r w:rsidRPr="00092752">
        <w:rPr>
          <w:rFonts w:ascii="Arial" w:eastAsiaTheme="minorEastAsia" w:hAnsi="Arial" w:cs="Arial"/>
          <w:sz w:val="20"/>
          <w:szCs w:val="20"/>
        </w:rPr>
        <w:t xml:space="preserve"> en los puntos de alta simetría. Los resultados muestran una banda prohibida directa de</w:t>
      </w:r>
      <w:r w:rsidRPr="00092752">
        <w:rPr>
          <w:rFonts w:ascii="Arial" w:hAnsi="Arial" w:cs="Arial"/>
          <w:sz w:val="20"/>
          <w:szCs w:val="20"/>
        </w:rPr>
        <w:t xml:space="preserve"> </w:t>
      </w:r>
      <m:oMath>
        <m:r>
          <w:rPr>
            <w:rFonts w:ascii="Cambria Math" w:hAnsi="Cambria Math" w:cs="Arial"/>
            <w:sz w:val="20"/>
            <w:szCs w:val="20"/>
          </w:rPr>
          <m:t>1.61 eV</m:t>
        </m:r>
      </m:oMath>
      <w:r w:rsidRPr="00092752">
        <w:rPr>
          <w:rFonts w:ascii="Arial" w:hAnsi="Arial" w:cs="Arial"/>
          <w:sz w:val="20"/>
          <w:szCs w:val="20"/>
        </w:rPr>
        <w:t xml:space="preserve"> en </w:t>
      </w:r>
      <m:oMath>
        <m:r>
          <w:rPr>
            <w:rFonts w:ascii="Cambria Math" w:hAnsi="Cambria Math" w:cs="Arial"/>
            <w:sz w:val="20"/>
            <w:szCs w:val="20"/>
          </w:rPr>
          <m:t>K</m:t>
        </m:r>
      </m:oMath>
      <w:r w:rsidRPr="00092752">
        <w:rPr>
          <w:rFonts w:ascii="Arial" w:eastAsiaTheme="minorEastAsia" w:hAnsi="Arial" w:cs="Arial"/>
          <w:sz w:val="20"/>
          <w:szCs w:val="20"/>
        </w:rPr>
        <w:t xml:space="preserve"> </w:t>
      </w:r>
      <w:r w:rsidRPr="00092752">
        <w:rPr>
          <w:rFonts w:ascii="Arial" w:hAnsi="Arial" w:cs="Arial"/>
          <w:sz w:val="20"/>
          <w:szCs w:val="20"/>
        </w:rPr>
        <w:t xml:space="preserve">y una indirecta de </w:t>
      </w:r>
      <m:oMath>
        <m:r>
          <w:rPr>
            <w:rFonts w:ascii="Cambria Math" w:hAnsi="Cambria Math" w:cs="Arial"/>
            <w:sz w:val="20"/>
            <w:szCs w:val="20"/>
          </w:rPr>
          <m:t>1.1 eV</m:t>
        </m:r>
      </m:oMath>
      <w:r w:rsidRPr="00092752">
        <w:rPr>
          <w:rFonts w:ascii="Arial" w:eastAsiaTheme="minorEastAsia" w:hAnsi="Arial" w:cs="Arial"/>
          <w:sz w:val="20"/>
          <w:szCs w:val="20"/>
        </w:rPr>
        <w:t xml:space="preserve"> en </w:t>
      </w:r>
      <m:oMath>
        <m:r>
          <m:rPr>
            <m:sty m:val="p"/>
          </m:rPr>
          <w:rPr>
            <w:rFonts w:ascii="Cambria Math" w:eastAsiaTheme="minorEastAsia" w:hAnsi="Cambria Math" w:cs="Arial"/>
            <w:sz w:val="20"/>
            <w:szCs w:val="20"/>
          </w:rPr>
          <m:t>Γ</m:t>
        </m:r>
      </m:oMath>
      <w:r w:rsidRPr="00092752">
        <w:rPr>
          <w:rFonts w:ascii="Arial" w:hAnsi="Arial" w:cs="Arial"/>
          <w:sz w:val="20"/>
          <w:szCs w:val="20"/>
        </w:rPr>
        <w:t xml:space="preserve">, lo cual coincide con lo reportado por otros autores </w:t>
      </w:r>
      <w:r w:rsidRPr="00493F81">
        <w:rPr>
          <w:rFonts w:ascii="Arial" w:hAnsi="Arial" w:cs="Arial"/>
          <w:b/>
          <w:bCs/>
          <w:sz w:val="20"/>
          <w:szCs w:val="20"/>
        </w:rPr>
        <w:fldChar w:fldCharType="begin" w:fldLock="1"/>
      </w:r>
      <w:r w:rsidRPr="00493F81">
        <w:rPr>
          <w:rFonts w:ascii="Arial" w:hAnsi="Arial" w:cs="Arial"/>
          <w:b/>
          <w:bCs/>
          <w:sz w:val="20"/>
          <w:szCs w:val="20"/>
        </w:rPr>
        <w:instrText>ADDIN CSL_CITATION {"citationItems":[{"id":"ITEM-1","itemData":{"DOI":"10.1038/nmat4091","ISSN":"1476-1122","PMID":"25262094","abstract":"Layer-by-layer stacking or lateral interfacing of atomic monolayers has opened up unprecedented opportunities to engineer two-dimensional heteromaterials. Fabrication of such artificial heterostructures with atomically clean and sharp interfaces, however, is challenging. Here, we report a one-step growth strategy for the creation of high-quality vertically stacked as well as in-plane interconnected heterostructures of WS2/MoS2 via control of the growth temperature. Vertically stacked bilayers with WS2 epitaxially grown on top of the MoS2 monolayer are formed with preferred stacking order at high temperature. A strong interlayer excitonic transition is observed due to the type II band alignment and to the clean interface of these bilayers. Vapour growth at low temperature, on the other hand, leads to lateral epitaxy of WS2 on MoS2 edges, creating seamless and atomically sharp in-plane heterostructures that generate strong localized photoluminescence enhancement and intrinsic p-n junctions. The fabrication of heterostructures from monolayers, using simple and scalable growth, paves the way for the creation of unprecedented two-dimensional materials with exciting properties.","author":[{"dropping-particle":"","family":"Gong","given":"Yongji","non-dropping-particle":"","parse-names":false,"suffix":""},{"dropping-particle":"","family":"Lin","given":"Junhao","non-dropping-particle":"","parse-names":false,"suffix":""},{"dropping-particle":"","family":"Wang","given":"Xingli","non-dropping-particle":"","parse-names":false,"suffix":""},{"dropping-particle":"","family":"Shi","given":"Gang","non-dropping-particle":"","parse-names":false,"suffix":""},{"dropping-particle":"","family":"Lei","given":"Sidong","non-dropping-particle":"","parse-names":false,"suffix":""},{"dropping-particle":"","family":"Lin","given":"Zhong","non-dropping-particle":"","parse-names":false,"suffix":""},{"dropping-particle":"","family":"Zou","given":"Xiaolong","non-dropping-particle":"","parse-names":false,"suffix":""},{"dropping-particle":"","family":"Ye","given":"Gonglan","non-dropping-particle":"","parse-names":false,"suffix":""},{"dropping-particle":"","family":"Vajtai","given":"Robert","non-dropping-particle":"","parse-names":false,"suffix":""},{"dropping-particle":"","family":"Yakobson","given":"Boris I","non-dropping-particle":"","parse-names":false,"suffix":""},{"dropping-particle":"","family":"Terrones","given":"Humberto","non-dropping-particle":"","parse-names":false,"suffix":""},{"dropping-particle":"","family":"Terrones","given":"Mauricio","non-dropping-particle":"","parse-names":false,"suffix":""},{"dropping-particle":"","family":"Tay","given":"Beng Kang","non-dropping-particle":"","parse-names":false,"suffix":""},{"dropping-particle":"","family":"Lou","given":"Jun","non-dropping-particle":"","parse-names":false,"suffix":""},{"dropping-particle":"","family":"Pantelides","given":"Sokrates T","non-dropping-particle":"","parse-names":false,"suffix":""},{"dropping-particle":"","family":"Liu","given":"Zheng","non-dropping-particle":"","parse-names":false,"suffix":""},{"dropping-particle":"","family":"Zhou","given":"Wu","non-dropping-particle":"","parse-names":false,"suffix":""},{"dropping-particle":"","family":"Ajayan","given":"Pulickel M","non-dropping-particle":"","parse-names":false,"suffix":""}],"container-title":"Nature materials","id":"ITEM-1","issue":"12","issued":{"date-parts":[["2014","12"]]},"page":"1135-42","publisher":"Nature Publishing Group","title":"Vertical and in-plane heterostructures from WS2/MoS2 monolayers.","title-short":"Nat Mater","type":"article-journal","volume":"13"},"uris":["http://www.mendeley.com/documents/?uuid=c23b820c-880c-4940-9d51-b364d21e8bf7"]}],"mendeley":{"formattedCitation":"(Gong et al., 2014)","plainTextFormattedCitation":"(Gong et al., 2014)","previouslyFormattedCitation":"(Gong et al., 2014)"},"properties":{"noteIndex":0},"schema":"https://github.com/citation-style-language/schema/raw/master/csl-citation.json"}</w:instrText>
      </w:r>
      <w:r w:rsidRPr="00493F81">
        <w:rPr>
          <w:rFonts w:ascii="Arial" w:hAnsi="Arial" w:cs="Arial"/>
          <w:b/>
          <w:bCs/>
          <w:sz w:val="20"/>
          <w:szCs w:val="20"/>
        </w:rPr>
        <w:fldChar w:fldCharType="separate"/>
      </w:r>
      <w:r w:rsidRPr="00493F81">
        <w:rPr>
          <w:rFonts w:ascii="Arial" w:hAnsi="Arial" w:cs="Arial"/>
          <w:b/>
          <w:bCs/>
          <w:noProof/>
          <w:sz w:val="20"/>
          <w:szCs w:val="20"/>
        </w:rPr>
        <w:t>(Gong et al., 2014)</w:t>
      </w:r>
      <w:r w:rsidRPr="00493F81">
        <w:rPr>
          <w:rFonts w:ascii="Arial" w:hAnsi="Arial" w:cs="Arial"/>
          <w:b/>
          <w:bCs/>
          <w:sz w:val="20"/>
          <w:szCs w:val="20"/>
        </w:rPr>
        <w:fldChar w:fldCharType="end"/>
      </w:r>
      <w:r w:rsidRPr="00092752">
        <w:rPr>
          <w:rFonts w:ascii="Arial" w:hAnsi="Arial" w:cs="Arial"/>
          <w:sz w:val="20"/>
          <w:szCs w:val="20"/>
        </w:rPr>
        <w:t>.</w:t>
      </w:r>
    </w:p>
    <w:p w14:paraId="6D9BB922" w14:textId="77777777" w:rsidR="0007737D" w:rsidRDefault="0007737D" w:rsidP="0007737D">
      <w:pPr>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3F19383D" wp14:editId="458F4D02">
            <wp:extent cx="2590800" cy="3482452"/>
            <wp:effectExtent l="0" t="0" r="0" b="3810"/>
            <wp:docPr id="46" name="Imagen 4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309" cy="3601422"/>
                    </a:xfrm>
                    <a:prstGeom prst="rect">
                      <a:avLst/>
                    </a:prstGeom>
                    <a:noFill/>
                  </pic:spPr>
                </pic:pic>
              </a:graphicData>
            </a:graphic>
          </wp:inline>
        </w:drawing>
      </w:r>
    </w:p>
    <w:p w14:paraId="0A1A3CB3" w14:textId="101FD7AB" w:rsidR="0007737D" w:rsidRDefault="0007737D" w:rsidP="0007737D">
      <w:pPr>
        <w:jc w:val="both"/>
        <w:rPr>
          <w:rFonts w:ascii="Arial" w:hAnsi="Arial" w:cs="Arial"/>
          <w:sz w:val="20"/>
          <w:szCs w:val="20"/>
          <w:vertAlign w:val="subscript"/>
        </w:rPr>
      </w:pPr>
      <w:r>
        <w:rPr>
          <w:rFonts w:ascii="Arial" w:hAnsi="Arial" w:cs="Arial"/>
          <w:sz w:val="20"/>
          <w:szCs w:val="20"/>
        </w:rPr>
        <w:t>Figura 7</w:t>
      </w:r>
      <w:r w:rsidRPr="006569BC">
        <w:rPr>
          <w:rFonts w:ascii="Arial" w:hAnsi="Arial" w:cs="Arial"/>
          <w:sz w:val="20"/>
          <w:szCs w:val="20"/>
        </w:rPr>
        <w:t>.- En a) se mues</w:t>
      </w:r>
      <w:r>
        <w:rPr>
          <w:rFonts w:ascii="Arial" w:hAnsi="Arial" w:cs="Arial"/>
          <w:sz w:val="20"/>
          <w:szCs w:val="20"/>
        </w:rPr>
        <w:t>tra la estructura de bandas y en b)</w:t>
      </w:r>
      <w:r w:rsidRPr="006569BC">
        <w:rPr>
          <w:rFonts w:ascii="Arial" w:hAnsi="Arial" w:cs="Arial"/>
          <w:sz w:val="20"/>
          <w:szCs w:val="20"/>
        </w:rPr>
        <w:t xml:space="preserve"> DOS de MoS</w:t>
      </w:r>
      <w:r w:rsidRPr="006569BC">
        <w:rPr>
          <w:rFonts w:ascii="Arial" w:hAnsi="Arial" w:cs="Arial"/>
          <w:sz w:val="20"/>
          <w:szCs w:val="20"/>
          <w:vertAlign w:val="subscript"/>
        </w:rPr>
        <w:t>2</w:t>
      </w:r>
      <w:r>
        <w:rPr>
          <w:rFonts w:ascii="Arial" w:hAnsi="Arial" w:cs="Arial"/>
          <w:sz w:val="20"/>
          <w:szCs w:val="20"/>
          <w:vertAlign w:val="subscript"/>
        </w:rPr>
        <w:t>.</w:t>
      </w:r>
    </w:p>
    <w:p w14:paraId="30A179D7" w14:textId="77777777" w:rsidR="00AF1183" w:rsidRDefault="00AF1183" w:rsidP="0007737D">
      <w:pPr>
        <w:jc w:val="both"/>
        <w:rPr>
          <w:rFonts w:ascii="Arial" w:hAnsi="Arial" w:cs="Arial"/>
          <w:sz w:val="20"/>
          <w:szCs w:val="20"/>
          <w:vertAlign w:val="subscript"/>
        </w:rPr>
      </w:pPr>
    </w:p>
    <w:p w14:paraId="2B974F82" w14:textId="77777777" w:rsidR="0007737D" w:rsidRPr="00D41D7F" w:rsidRDefault="0007737D" w:rsidP="0007737D">
      <w:pPr>
        <w:pStyle w:val="Ttulo2"/>
        <w:rPr>
          <w:rFonts w:ascii="Arial" w:eastAsiaTheme="minorEastAsia" w:hAnsi="Arial" w:cs="Arial"/>
          <w:b/>
          <w:color w:val="000000" w:themeColor="text1"/>
          <w:sz w:val="20"/>
          <w:szCs w:val="20"/>
        </w:rPr>
      </w:pPr>
      <w:bookmarkStart w:id="3" w:name="_Toc499801105"/>
      <w:r w:rsidRPr="00D41D7F">
        <w:rPr>
          <w:rFonts w:ascii="Arial" w:eastAsiaTheme="minorEastAsia" w:hAnsi="Arial" w:cs="Arial"/>
          <w:b/>
          <w:color w:val="000000" w:themeColor="text1"/>
          <w:sz w:val="20"/>
          <w:szCs w:val="20"/>
        </w:rPr>
        <w:t>Estructuras en 2D</w:t>
      </w:r>
      <w:bookmarkEnd w:id="3"/>
    </w:p>
    <w:p w14:paraId="66D1F5B5" w14:textId="77777777" w:rsidR="0007737D" w:rsidRDefault="0007737D" w:rsidP="0007737D">
      <w:pPr>
        <w:jc w:val="both"/>
        <w:rPr>
          <w:rFonts w:ascii="Arial" w:hAnsi="Arial" w:cs="Arial"/>
          <w:sz w:val="24"/>
          <w:szCs w:val="24"/>
        </w:rPr>
      </w:pPr>
      <w:r>
        <w:rPr>
          <w:rFonts w:ascii="Arial" w:hAnsi="Arial" w:cs="Arial"/>
          <w:sz w:val="24"/>
          <w:szCs w:val="24"/>
        </w:rPr>
        <w:t xml:space="preserve"> </w:t>
      </w:r>
      <w:r w:rsidRPr="00D41D7F">
        <w:rPr>
          <w:rFonts w:ascii="Arial" w:hAnsi="Arial" w:cs="Arial"/>
          <w:sz w:val="20"/>
          <w:szCs w:val="20"/>
        </w:rPr>
        <w:t xml:space="preserve">Una vez realizados los cálculos de energía para los sistemas 3D, se procedió a realizar un estudio de energía total para determinar propiedades estructurales y electrónicas de los mismos materiales en configuración 2D, estas formas corresponden a una estructura ideal al llevarse el proceso de exfoliación del material. En la </w:t>
      </w:r>
      <w:r w:rsidRPr="00493F81">
        <w:rPr>
          <w:rFonts w:ascii="Arial" w:hAnsi="Arial" w:cs="Arial"/>
          <w:b/>
          <w:bCs/>
          <w:sz w:val="20"/>
          <w:szCs w:val="20"/>
        </w:rPr>
        <w:t>Figura 8</w:t>
      </w:r>
      <w:r w:rsidRPr="00D41D7F">
        <w:rPr>
          <w:rFonts w:ascii="Arial" w:hAnsi="Arial" w:cs="Arial"/>
          <w:sz w:val="20"/>
          <w:szCs w:val="20"/>
        </w:rPr>
        <w:t xml:space="preserve"> se muestra la estructura del MoS</w:t>
      </w:r>
      <w:r w:rsidRPr="00D41D7F">
        <w:rPr>
          <w:rFonts w:ascii="Arial" w:hAnsi="Arial" w:cs="Arial"/>
          <w:sz w:val="20"/>
          <w:szCs w:val="20"/>
          <w:vertAlign w:val="subscript"/>
        </w:rPr>
        <w:t>2</w:t>
      </w:r>
      <w:r>
        <w:rPr>
          <w:rFonts w:ascii="Arial" w:hAnsi="Arial" w:cs="Arial"/>
          <w:sz w:val="20"/>
          <w:szCs w:val="20"/>
        </w:rPr>
        <w:t xml:space="preserve"> </w:t>
      </w:r>
      <w:r w:rsidRPr="00D41D7F">
        <w:rPr>
          <w:rFonts w:ascii="Arial" w:hAnsi="Arial" w:cs="Arial"/>
          <w:sz w:val="20"/>
          <w:szCs w:val="20"/>
        </w:rPr>
        <w:t>esta forma</w:t>
      </w:r>
      <w:r>
        <w:rPr>
          <w:rFonts w:ascii="Arial" w:hAnsi="Arial" w:cs="Arial"/>
          <w:sz w:val="20"/>
          <w:szCs w:val="20"/>
        </w:rPr>
        <w:t xml:space="preserve"> </w:t>
      </w:r>
      <w:r w:rsidRPr="00D41D7F">
        <w:rPr>
          <w:rFonts w:ascii="Arial" w:hAnsi="Arial" w:cs="Arial"/>
          <w:sz w:val="20"/>
          <w:szCs w:val="20"/>
        </w:rPr>
        <w:t>corresponde a una estructura ideal al llevarse el proceso de exfoliación del material.</w:t>
      </w:r>
    </w:p>
    <w:p w14:paraId="1FCC0589" w14:textId="77777777" w:rsidR="0007737D" w:rsidRDefault="0007737D" w:rsidP="0007737D">
      <w:pPr>
        <w:jc w:val="center"/>
        <w:rPr>
          <w:rFonts w:ascii="Arial" w:hAnsi="Arial" w:cs="Arial"/>
          <w:sz w:val="24"/>
          <w:szCs w:val="24"/>
        </w:rPr>
      </w:pPr>
      <w:r>
        <w:rPr>
          <w:rFonts w:ascii="Arial" w:hAnsi="Arial" w:cs="Arial"/>
          <w:noProof/>
          <w:sz w:val="24"/>
          <w:szCs w:val="24"/>
          <w:lang w:eastAsia="es-MX"/>
        </w:rPr>
        <w:drawing>
          <wp:inline distT="0" distB="0" distL="0" distR="0" wp14:anchorId="258A1F31" wp14:editId="3EDB6FFF">
            <wp:extent cx="2585166" cy="2314575"/>
            <wp:effectExtent l="0" t="0" r="5715" b="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rotWithShape="1">
                    <a:blip r:embed="rId21">
                      <a:extLst>
                        <a:ext uri="{28A0092B-C50C-407E-A947-70E740481C1C}">
                          <a14:useLocalDpi xmlns:a14="http://schemas.microsoft.com/office/drawing/2010/main" val="0"/>
                        </a:ext>
                      </a:extLst>
                    </a:blip>
                    <a:srcRect l="24881" t="3523" r="25801"/>
                    <a:stretch/>
                  </pic:blipFill>
                  <pic:spPr bwMode="auto">
                    <a:xfrm>
                      <a:off x="0" y="0"/>
                      <a:ext cx="2686216" cy="2405048"/>
                    </a:xfrm>
                    <a:prstGeom prst="rect">
                      <a:avLst/>
                    </a:prstGeom>
                    <a:ln>
                      <a:noFill/>
                    </a:ln>
                    <a:extLst>
                      <a:ext uri="{53640926-AAD7-44D8-BBD7-CCE9431645EC}">
                        <a14:shadowObscured xmlns:a14="http://schemas.microsoft.com/office/drawing/2010/main"/>
                      </a:ext>
                    </a:extLst>
                  </pic:spPr>
                </pic:pic>
              </a:graphicData>
            </a:graphic>
          </wp:inline>
        </w:drawing>
      </w:r>
    </w:p>
    <w:p w14:paraId="70FD1802" w14:textId="77777777" w:rsidR="0007737D" w:rsidRDefault="0007737D" w:rsidP="0007737D">
      <w:pPr>
        <w:jc w:val="both"/>
        <w:rPr>
          <w:rFonts w:ascii="Arial" w:hAnsi="Arial" w:cs="Arial"/>
          <w:sz w:val="20"/>
          <w:szCs w:val="20"/>
        </w:rPr>
      </w:pPr>
      <w:r>
        <w:rPr>
          <w:rFonts w:ascii="Arial" w:hAnsi="Arial" w:cs="Arial"/>
          <w:sz w:val="20"/>
          <w:szCs w:val="20"/>
        </w:rPr>
        <w:t>Figura 8.- Estructura del MoS</w:t>
      </w:r>
      <w:r w:rsidRPr="00844AF4">
        <w:rPr>
          <w:rFonts w:ascii="Arial" w:hAnsi="Arial" w:cs="Arial"/>
          <w:sz w:val="20"/>
          <w:szCs w:val="20"/>
          <w:vertAlign w:val="subscript"/>
        </w:rPr>
        <w:t>2</w:t>
      </w:r>
      <w:r>
        <w:rPr>
          <w:rFonts w:ascii="Arial" w:hAnsi="Arial" w:cs="Arial"/>
          <w:sz w:val="20"/>
          <w:szCs w:val="20"/>
        </w:rPr>
        <w:t xml:space="preserve"> en 2D, las esferas en amarillo corresponden al Azufre y las azules al Molibdeno.</w:t>
      </w:r>
    </w:p>
    <w:p w14:paraId="388EEA41" w14:textId="77777777" w:rsidR="0007737D" w:rsidRDefault="0007737D" w:rsidP="0007737D">
      <w:pPr>
        <w:jc w:val="both"/>
        <w:rPr>
          <w:rFonts w:ascii="Arial" w:eastAsiaTheme="minorEastAsia" w:hAnsi="Arial" w:cs="Arial"/>
          <w:sz w:val="24"/>
          <w:szCs w:val="24"/>
        </w:rPr>
      </w:pPr>
      <w:r w:rsidRPr="00D41D7F">
        <w:rPr>
          <w:rFonts w:ascii="Arial" w:hAnsi="Arial" w:cs="Arial"/>
          <w:sz w:val="20"/>
          <w:szCs w:val="20"/>
        </w:rPr>
        <w:t>Para el MoS</w:t>
      </w:r>
      <w:r w:rsidRPr="00D41D7F">
        <w:rPr>
          <w:rFonts w:ascii="Arial" w:hAnsi="Arial" w:cs="Arial"/>
          <w:sz w:val="20"/>
          <w:szCs w:val="20"/>
          <w:vertAlign w:val="subscript"/>
        </w:rPr>
        <w:t>2</w:t>
      </w:r>
      <w:r w:rsidRPr="00D41D7F">
        <w:rPr>
          <w:rFonts w:ascii="Arial" w:hAnsi="Arial" w:cs="Arial"/>
          <w:sz w:val="20"/>
          <w:szCs w:val="20"/>
        </w:rPr>
        <w:t>, se utilizó una aproximación GGA, considerando un funcional de intercambio correlación PBE, con una base doble-</w:t>
      </w:r>
      <m:oMath>
        <m:r>
          <w:rPr>
            <w:rFonts w:ascii="Cambria Math" w:hAnsi="Cambria Math" w:cs="Arial"/>
            <w:sz w:val="20"/>
            <w:szCs w:val="20"/>
          </w:rPr>
          <m:t>ζ</m:t>
        </m:r>
      </m:oMath>
      <w:r w:rsidRPr="00D41D7F">
        <w:rPr>
          <w:rFonts w:ascii="Arial" w:eastAsiaTheme="minorEastAsia" w:hAnsi="Arial" w:cs="Arial"/>
          <w:sz w:val="20"/>
          <w:szCs w:val="20"/>
        </w:rPr>
        <w:t xml:space="preserve"> polarizada (DZP). </w:t>
      </w:r>
    </w:p>
    <w:p w14:paraId="5DBD9E3F" w14:textId="77777777" w:rsidR="0007737D" w:rsidRPr="00F44419" w:rsidRDefault="0007737D" w:rsidP="0007737D">
      <w:pPr>
        <w:jc w:val="both"/>
        <w:rPr>
          <w:rFonts w:ascii="Arial" w:eastAsiaTheme="minorEastAsia" w:hAnsi="Arial" w:cs="Arial"/>
          <w:sz w:val="20"/>
          <w:szCs w:val="20"/>
        </w:rPr>
      </w:pPr>
      <w:r w:rsidRPr="00D41D7F">
        <w:rPr>
          <w:rFonts w:ascii="Arial" w:eastAsiaTheme="minorEastAsia" w:hAnsi="Arial" w:cs="Arial"/>
          <w:sz w:val="20"/>
          <w:szCs w:val="20"/>
        </w:rPr>
        <w:t xml:space="preserve">La densidad de estados Figura </w:t>
      </w:r>
      <w:r>
        <w:rPr>
          <w:rFonts w:ascii="Arial" w:eastAsiaTheme="minorEastAsia" w:hAnsi="Arial" w:cs="Arial"/>
          <w:sz w:val="20"/>
          <w:szCs w:val="20"/>
        </w:rPr>
        <w:t>9</w:t>
      </w:r>
      <w:r w:rsidRPr="00D41D7F">
        <w:rPr>
          <w:rFonts w:ascii="Arial" w:eastAsiaTheme="minorEastAsia" w:hAnsi="Arial" w:cs="Arial"/>
          <w:sz w:val="20"/>
          <w:szCs w:val="20"/>
        </w:rPr>
        <w:t xml:space="preserve"> se observa la existencia de un gap lo cual corrobora la información de la estructura de bandas y se observa que la mayor contribución proviene de la suma total de las proyecciones de los orbitales p y d del material. Los datos calculados coinciden con lo reportado por otros autores</w:t>
      </w:r>
      <w:r>
        <w:rPr>
          <w:rFonts w:ascii="Arial" w:eastAsiaTheme="minorEastAsia" w:hAnsi="Arial" w:cs="Arial"/>
          <w:sz w:val="20"/>
          <w:szCs w:val="20"/>
        </w:rPr>
        <w:fldChar w:fldCharType="begin" w:fldLock="1"/>
      </w:r>
      <w:r>
        <w:rPr>
          <w:rFonts w:ascii="Arial" w:eastAsiaTheme="minorEastAsia" w:hAnsi="Arial" w:cs="Arial"/>
          <w:sz w:val="20"/>
          <w:szCs w:val="20"/>
        </w:rPr>
        <w:instrText>ADDIN CSL_CITATION {"citationItems":[{"id":"ITEM-1","itemData":{"DOI":"10.1038/NNANO.2010.279","ISSN":"17483395","PMID":"21278752","abstract":"Two-dimensional materials are attractive for use in next-generation nanoelectronic devices because, compared to one-dimensional materials, it is relatively easy to fabricate complex structures from them. The most widely studied two-dimensional material is graphene, both because of its rich physics and its high mobility. However, pristine graphene does not have a bandgap, a property that is essential for many applications, including transistors. Engineering a graphene bandgap increases fabrication complexity and either reduces mobilities to the level of strained silicon films or requires high voltages. Although single layers of MoS 2 have a large intrinsic bandgap of 1.8 eV (ref. 16), previously reported mobilities in the 0.5-3 cm2 V -1 s-1 range are too low for practical devices. Here, we use a halfnium oxide gate dielectric to demonstrate a room-temperature single-layer MoS 2 mobility of at least 200 cm2 V-1 s -1, similar to that of graphene nanoribbons, and demonstrate transistors with room-temperature current on/off ratios of 1 × 10 8 and ultralow standby power dissipation. Because monolayer MoS 2 has a direct bandgap, it can be used to construct interband tunnel FETs, which offer lower power consumption than classical transistors. Monolayer MoS2 could also complement graphene in applications that require thin transparent semiconductors, such as optoelectronics and energy harvesting. © 2011 Macmillan Publishers Limited. All rights reserved.","author":[{"dropping-particle":"","family":"Radisavljevic","given":"B.","non-dropping-particle":"","parse-names":false,"suffix":""},{"dropping-particle":"","family":"Radenovic","given":"A.","non-dropping-particle":"","parse-names":false,"suffix":""},{"dropping-particle":"","family":"Brivio","given":"J.","non-dropping-particle":"","parse-names":false,"suffix":""},{"dropping-particle":"","family":"Giacometti","given":"V.","non-dropping-particle":"","parse-names":false,"suffix":""},{"dropping-particle":"","family":"Kis","given":"A.","non-dropping-particle":"","parse-names":false,"suffix":""}],"container-title":"Nature Nanotechnology","id":"ITEM-1","issue":"3","issued":{"date-parts":[["2011"]]},"page":"147-150","publisher":"Nature Publishing Group","title":"Single-layer MoS2 transistors","type":"article-journal","volume":"6"},"uris":["http://www.mendeley.com/documents/?uuid=84d08578-eed8-31af-a4f5-2b14390bf7f4"]}],"mendeley":{"formattedCitation":"(Radisavljevic, Radenovic, Brivio, Giacometti, &amp; Kis, 2011)","plainTextFormattedCitation":"(Radisavljevic, Radenovic, Brivio, Giacometti, &amp; Kis, 2011)","previouslyFormattedCitation":"(Radisavljevic, Radenovic, Brivio, Giacometti, &amp; Kis, 2011)"},"properties":{"noteIndex":0},"schema":"https://github.com/citation-style-language/schema/raw/master/csl-citation.json"}</w:instrText>
      </w:r>
      <w:r>
        <w:rPr>
          <w:rFonts w:ascii="Arial" w:eastAsiaTheme="minorEastAsia" w:hAnsi="Arial" w:cs="Arial"/>
          <w:sz w:val="20"/>
          <w:szCs w:val="20"/>
        </w:rPr>
        <w:fldChar w:fldCharType="separate"/>
      </w:r>
      <w:r w:rsidRPr="003A614D">
        <w:rPr>
          <w:rFonts w:ascii="Arial" w:eastAsiaTheme="minorEastAsia" w:hAnsi="Arial" w:cs="Arial"/>
          <w:noProof/>
          <w:sz w:val="20"/>
          <w:szCs w:val="20"/>
        </w:rPr>
        <w:t>(Radisavljevic, Radenovic, Brivio, Giacometti, &amp; Kis, 2011)</w:t>
      </w:r>
      <w:r>
        <w:rPr>
          <w:rFonts w:ascii="Arial" w:eastAsiaTheme="minorEastAsia" w:hAnsi="Arial" w:cs="Arial"/>
          <w:sz w:val="20"/>
          <w:szCs w:val="20"/>
        </w:rPr>
        <w:fldChar w:fldCharType="end"/>
      </w:r>
      <w:r w:rsidRPr="00D41D7F">
        <w:rPr>
          <w:rFonts w:ascii="Arial" w:eastAsiaTheme="minorEastAsia" w:hAnsi="Arial" w:cs="Arial"/>
          <w:sz w:val="20"/>
          <w:szCs w:val="20"/>
        </w:rPr>
        <w:t>.</w:t>
      </w:r>
    </w:p>
    <w:p w14:paraId="4E6CC089" w14:textId="77777777" w:rsidR="0007737D" w:rsidRDefault="0007737D" w:rsidP="0007737D">
      <w:pPr>
        <w:jc w:val="center"/>
        <w:rPr>
          <w:rFonts w:ascii="Arial" w:hAnsi="Arial" w:cs="Arial"/>
          <w:sz w:val="24"/>
          <w:szCs w:val="24"/>
        </w:rPr>
      </w:pPr>
      <w:r>
        <w:rPr>
          <w:rFonts w:ascii="Arial" w:hAnsi="Arial" w:cs="Arial"/>
          <w:noProof/>
          <w:sz w:val="24"/>
          <w:szCs w:val="24"/>
          <w:lang w:eastAsia="es-MX"/>
        </w:rPr>
        <w:drawing>
          <wp:inline distT="0" distB="0" distL="0" distR="0" wp14:anchorId="03645146" wp14:editId="3A8E906B">
            <wp:extent cx="3015185" cy="2362200"/>
            <wp:effectExtent l="0" t="0" r="0" b="0"/>
            <wp:docPr id="30" name="Imagen 3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Diagram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2602" cy="2399348"/>
                    </a:xfrm>
                    <a:prstGeom prst="rect">
                      <a:avLst/>
                    </a:prstGeom>
                  </pic:spPr>
                </pic:pic>
              </a:graphicData>
            </a:graphic>
          </wp:inline>
        </w:drawing>
      </w:r>
    </w:p>
    <w:p w14:paraId="3D2325F4" w14:textId="77777777" w:rsidR="0007737D" w:rsidRPr="00D41D7F" w:rsidRDefault="0007737D" w:rsidP="0007737D">
      <w:pPr>
        <w:jc w:val="both"/>
        <w:rPr>
          <w:rFonts w:ascii="Arial" w:hAnsi="Arial" w:cs="Arial"/>
          <w:sz w:val="20"/>
          <w:szCs w:val="20"/>
        </w:rPr>
      </w:pPr>
      <w:r>
        <w:rPr>
          <w:rFonts w:ascii="Arial" w:hAnsi="Arial" w:cs="Arial"/>
          <w:sz w:val="20"/>
          <w:szCs w:val="20"/>
        </w:rPr>
        <w:t>Figura 9</w:t>
      </w:r>
      <w:r w:rsidRPr="005C53A9">
        <w:rPr>
          <w:rFonts w:ascii="Arial" w:hAnsi="Arial" w:cs="Arial"/>
          <w:sz w:val="20"/>
          <w:szCs w:val="20"/>
        </w:rPr>
        <w:t xml:space="preserve">. – </w:t>
      </w:r>
      <w:r>
        <w:rPr>
          <w:rFonts w:ascii="Arial" w:hAnsi="Arial" w:cs="Arial"/>
          <w:sz w:val="20"/>
          <w:szCs w:val="20"/>
        </w:rPr>
        <w:t xml:space="preserve">a) </w:t>
      </w:r>
      <w:r w:rsidRPr="005C53A9">
        <w:rPr>
          <w:rFonts w:ascii="Arial" w:hAnsi="Arial" w:cs="Arial"/>
          <w:sz w:val="20"/>
          <w:szCs w:val="20"/>
        </w:rPr>
        <w:t xml:space="preserve">Densidad de estados </w:t>
      </w:r>
      <w:r>
        <w:rPr>
          <w:rFonts w:ascii="Arial" w:hAnsi="Arial" w:cs="Arial"/>
          <w:sz w:val="20"/>
          <w:szCs w:val="20"/>
        </w:rPr>
        <w:t xml:space="preserve">total </w:t>
      </w:r>
      <w:r w:rsidRPr="005C53A9">
        <w:rPr>
          <w:rFonts w:ascii="Arial" w:hAnsi="Arial" w:cs="Arial"/>
          <w:sz w:val="20"/>
          <w:szCs w:val="20"/>
        </w:rPr>
        <w:t>del MoS</w:t>
      </w:r>
      <w:r w:rsidRPr="005C53A9">
        <w:rPr>
          <w:rFonts w:ascii="Arial" w:hAnsi="Arial" w:cs="Arial"/>
          <w:sz w:val="20"/>
          <w:szCs w:val="20"/>
          <w:vertAlign w:val="subscript"/>
        </w:rPr>
        <w:t>2</w:t>
      </w:r>
      <w:r>
        <w:rPr>
          <w:rFonts w:ascii="Arial" w:hAnsi="Arial" w:cs="Arial"/>
          <w:sz w:val="20"/>
          <w:szCs w:val="20"/>
        </w:rPr>
        <w:t>, b) la contribución de orbital s, c) contribución del orbital p y d) contribución del orbital d.</w:t>
      </w:r>
    </w:p>
    <w:p w14:paraId="0873E7D9" w14:textId="77777777" w:rsidR="0007737D" w:rsidRPr="00D41D7F" w:rsidRDefault="0007737D" w:rsidP="0007737D">
      <w:pPr>
        <w:jc w:val="both"/>
        <w:rPr>
          <w:rFonts w:ascii="Arial" w:eastAsiaTheme="minorEastAsia" w:hAnsi="Arial" w:cs="Arial"/>
          <w:sz w:val="20"/>
          <w:szCs w:val="20"/>
        </w:rPr>
      </w:pPr>
      <w:r w:rsidRPr="00D41D7F">
        <w:rPr>
          <w:rFonts w:ascii="Arial" w:eastAsiaTheme="minorEastAsia" w:hAnsi="Arial" w:cs="Arial"/>
          <w:sz w:val="20"/>
          <w:szCs w:val="20"/>
        </w:rPr>
        <w:lastRenderedPageBreak/>
        <w:t xml:space="preserve">La estructura relajada para el grafeno se muestra en la Figura </w:t>
      </w:r>
      <w:r>
        <w:rPr>
          <w:rFonts w:ascii="Arial" w:eastAsiaTheme="minorEastAsia" w:hAnsi="Arial" w:cs="Arial"/>
          <w:sz w:val="20"/>
          <w:szCs w:val="20"/>
        </w:rPr>
        <w:t>10</w:t>
      </w:r>
      <w:r w:rsidRPr="00D41D7F">
        <w:rPr>
          <w:rFonts w:ascii="Arial" w:eastAsiaTheme="minorEastAsia" w:hAnsi="Arial" w:cs="Arial"/>
          <w:sz w:val="20"/>
          <w:szCs w:val="20"/>
        </w:rPr>
        <w:t xml:space="preserve">, tenemos que la distancia de enlace entre C-C es de </w:t>
      </w:r>
      <m:oMath>
        <m:r>
          <w:rPr>
            <w:rFonts w:ascii="Cambria Math" w:eastAsiaTheme="minorEastAsia" w:hAnsi="Cambria Math" w:cs="Arial"/>
            <w:sz w:val="20"/>
            <w:szCs w:val="20"/>
          </w:rPr>
          <m:t>1.42 Å</m:t>
        </m:r>
      </m:oMath>
      <w:r w:rsidRPr="00D41D7F">
        <w:rPr>
          <w:rFonts w:ascii="Arial" w:eastAsiaTheme="minorEastAsia" w:hAnsi="Arial" w:cs="Arial"/>
          <w:sz w:val="20"/>
          <w:szCs w:val="20"/>
        </w:rPr>
        <w:t xml:space="preserve"> similar al que present</w:t>
      </w:r>
      <w:r>
        <w:rPr>
          <w:rFonts w:ascii="Arial" w:eastAsiaTheme="minorEastAsia" w:hAnsi="Arial" w:cs="Arial"/>
          <w:sz w:val="20"/>
          <w:szCs w:val="20"/>
        </w:rPr>
        <w:t>a</w:t>
      </w:r>
      <w:r w:rsidRPr="00D41D7F">
        <w:rPr>
          <w:rFonts w:ascii="Arial" w:eastAsiaTheme="minorEastAsia" w:hAnsi="Arial" w:cs="Arial"/>
          <w:sz w:val="20"/>
          <w:szCs w:val="20"/>
        </w:rPr>
        <w:t xml:space="preserve"> en el grafito y el ángulo de enlace es de </w:t>
      </w:r>
      <m:oMath>
        <m:r>
          <w:rPr>
            <w:rFonts w:ascii="Cambria Math" w:eastAsiaTheme="minorEastAsia" w:hAnsi="Cambria Math" w:cs="Arial"/>
            <w:sz w:val="20"/>
            <w:szCs w:val="20"/>
          </w:rPr>
          <m:t>120°</m:t>
        </m:r>
      </m:oMath>
      <w:r w:rsidRPr="00D41D7F">
        <w:rPr>
          <w:rFonts w:ascii="Arial" w:eastAsiaTheme="minorEastAsia" w:hAnsi="Arial" w:cs="Arial"/>
          <w:sz w:val="20"/>
          <w:szCs w:val="20"/>
        </w:rPr>
        <w:t xml:space="preserve">, </w:t>
      </w:r>
      <w:r>
        <w:rPr>
          <w:rFonts w:ascii="Arial" w:eastAsiaTheme="minorEastAsia" w:hAnsi="Arial" w:cs="Arial"/>
          <w:sz w:val="20"/>
          <w:szCs w:val="20"/>
        </w:rPr>
        <w:t>C</w:t>
      </w:r>
      <w:r w:rsidRPr="00D41D7F">
        <w:rPr>
          <w:rFonts w:ascii="Arial" w:eastAsiaTheme="minorEastAsia" w:hAnsi="Arial" w:cs="Arial"/>
          <w:sz w:val="20"/>
          <w:szCs w:val="20"/>
        </w:rPr>
        <w:t xml:space="preserve">on esto se muestra que los átomos de carbono mantienen su estructura. </w:t>
      </w:r>
    </w:p>
    <w:p w14:paraId="61921A04" w14:textId="77777777" w:rsidR="0007737D" w:rsidRPr="00117683" w:rsidRDefault="0007737D" w:rsidP="0007737D">
      <w:pPr>
        <w:jc w:val="both"/>
        <w:rPr>
          <w:rFonts w:ascii="Arial" w:hAnsi="Arial" w:cs="Arial"/>
          <w:sz w:val="24"/>
          <w:szCs w:val="24"/>
        </w:rPr>
      </w:pPr>
      <w:r w:rsidRPr="00D41D7F">
        <w:rPr>
          <w:rFonts w:ascii="Arial" w:eastAsiaTheme="minorEastAsia" w:hAnsi="Arial" w:cs="Arial"/>
          <w:sz w:val="20"/>
          <w:szCs w:val="20"/>
        </w:rPr>
        <w:t>Las propiedades electrónicas del grafeno se muestran en la Figura 1</w:t>
      </w:r>
      <w:r>
        <w:rPr>
          <w:rFonts w:ascii="Arial" w:eastAsiaTheme="minorEastAsia" w:hAnsi="Arial" w:cs="Arial"/>
          <w:sz w:val="20"/>
          <w:szCs w:val="20"/>
        </w:rPr>
        <w:t>0</w:t>
      </w:r>
      <w:r w:rsidRPr="00D41D7F">
        <w:rPr>
          <w:rFonts w:ascii="Arial" w:eastAsiaTheme="minorEastAsia" w:hAnsi="Arial" w:cs="Arial"/>
          <w:sz w:val="20"/>
          <w:szCs w:val="20"/>
        </w:rPr>
        <w:t xml:space="preserve">, </w:t>
      </w:r>
      <w:r>
        <w:rPr>
          <w:rFonts w:ascii="Arial" w:eastAsiaTheme="minorEastAsia" w:hAnsi="Arial" w:cs="Arial"/>
          <w:sz w:val="20"/>
          <w:szCs w:val="20"/>
        </w:rPr>
        <w:t>en la que observa</w:t>
      </w:r>
      <w:r w:rsidRPr="00D41D7F">
        <w:rPr>
          <w:rFonts w:ascii="Arial" w:eastAsiaTheme="minorEastAsia" w:hAnsi="Arial" w:cs="Arial"/>
          <w:sz w:val="20"/>
          <w:szCs w:val="20"/>
        </w:rPr>
        <w:t xml:space="preserve"> una trayectoria </w:t>
      </w:r>
      <m:oMath>
        <m:r>
          <m:rPr>
            <m:sty m:val="p"/>
          </m:rPr>
          <w:rPr>
            <w:rFonts w:ascii="Cambria Math" w:eastAsiaTheme="minorEastAsia" w:hAnsi="Cambria Math" w:cs="Arial"/>
            <w:sz w:val="20"/>
            <w:szCs w:val="20"/>
          </w:rPr>
          <m:t>Γ</m:t>
        </m:r>
        <m:r>
          <w:rPr>
            <w:rFonts w:ascii="Cambria Math" w:eastAsiaTheme="minorEastAsia" w:hAnsi="Cambria Math" w:cs="Arial"/>
            <w:sz w:val="20"/>
            <w:szCs w:val="20"/>
          </w:rPr>
          <m:t>MK</m:t>
        </m:r>
      </m:oMath>
      <w:r w:rsidRPr="00D41D7F">
        <w:rPr>
          <w:rFonts w:ascii="Arial" w:eastAsiaTheme="minorEastAsia" w:hAnsi="Arial" w:cs="Arial"/>
          <w:sz w:val="20"/>
          <w:szCs w:val="20"/>
        </w:rPr>
        <w:t xml:space="preserve">, con los puntos de alta simetría de una celda hexagonal.  De la estructura de bandas se observa que en el punto K, tenemos una dispersión lineal, este es el punto importante de las propiedades del grafeno, debido que </w:t>
      </w:r>
      <w:r w:rsidRPr="00141221">
        <w:rPr>
          <w:rFonts w:ascii="Arial" w:eastAsiaTheme="minorEastAsia" w:hAnsi="Arial" w:cs="Arial"/>
          <w:sz w:val="20"/>
          <w:szCs w:val="20"/>
        </w:rPr>
        <w:t>aunque sabemos que los cálculos de DFT están basados en la solución de Schrödinger, la dispersión que esta presenta va como el momento al cuadrado, pero de los cálculos se tiene una dispersión lineal, característica de la ecuación de Dirac, la cual representa partículas relativistas y sin masa, esto nos dice que los electrones en el grafeno se mueven como si no tuvieran masa, se comportan como fotones, y de ahí es que se rastrean las propiedades de súper conductor del grafeno</w:t>
      </w:r>
      <w:r>
        <w:rPr>
          <w:rFonts w:ascii="Arial" w:eastAsiaTheme="minorEastAsia" w:hAnsi="Arial" w:cs="Arial"/>
          <w:sz w:val="20"/>
          <w:szCs w:val="20"/>
        </w:rPr>
        <w:t>.</w:t>
      </w:r>
    </w:p>
    <w:p w14:paraId="3CFCEF68" w14:textId="77777777" w:rsidR="0007737D" w:rsidRDefault="0007737D" w:rsidP="0007737D">
      <w:pPr>
        <w:jc w:val="center"/>
        <w:rPr>
          <w:rFonts w:ascii="Arial" w:hAnsi="Arial" w:cs="Arial"/>
          <w:sz w:val="24"/>
          <w:szCs w:val="24"/>
        </w:rPr>
      </w:pPr>
      <w:r>
        <w:rPr>
          <w:rFonts w:ascii="Arial" w:hAnsi="Arial" w:cs="Arial"/>
          <w:noProof/>
          <w:sz w:val="24"/>
          <w:szCs w:val="24"/>
          <w:lang w:eastAsia="es-MX"/>
        </w:rPr>
        <w:drawing>
          <wp:inline distT="0" distB="0" distL="0" distR="0" wp14:anchorId="0A47363C" wp14:editId="68F85BB5">
            <wp:extent cx="3330401" cy="2333625"/>
            <wp:effectExtent l="0" t="0" r="3810" b="0"/>
            <wp:docPr id="25" name="Imagen 2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440411" cy="2410710"/>
                    </a:xfrm>
                    <a:prstGeom prst="rect">
                      <a:avLst/>
                    </a:prstGeom>
                  </pic:spPr>
                </pic:pic>
              </a:graphicData>
            </a:graphic>
          </wp:inline>
        </w:drawing>
      </w:r>
    </w:p>
    <w:p w14:paraId="4E794E75" w14:textId="77777777" w:rsidR="0007737D" w:rsidRDefault="0007737D" w:rsidP="0007737D">
      <w:pPr>
        <w:jc w:val="center"/>
        <w:rPr>
          <w:rFonts w:ascii="Arial" w:hAnsi="Arial" w:cs="Arial"/>
          <w:sz w:val="20"/>
          <w:szCs w:val="20"/>
        </w:rPr>
      </w:pPr>
      <w:r>
        <w:rPr>
          <w:rFonts w:ascii="Arial" w:hAnsi="Arial" w:cs="Arial"/>
          <w:sz w:val="20"/>
          <w:szCs w:val="20"/>
        </w:rPr>
        <w:t>Figura 10</w:t>
      </w:r>
      <w:r w:rsidRPr="009E26AE">
        <w:rPr>
          <w:rFonts w:ascii="Arial" w:hAnsi="Arial" w:cs="Arial"/>
          <w:sz w:val="20"/>
          <w:szCs w:val="20"/>
        </w:rPr>
        <w:t>.- Estructura de bandas grafeno.</w:t>
      </w:r>
    </w:p>
    <w:p w14:paraId="1EC3CB01" w14:textId="77777777" w:rsidR="0007737D" w:rsidRDefault="0007737D" w:rsidP="0007737D">
      <w:pPr>
        <w:jc w:val="center"/>
        <w:rPr>
          <w:rFonts w:ascii="Arial" w:hAnsi="Arial" w:cs="Arial"/>
          <w:sz w:val="20"/>
          <w:szCs w:val="20"/>
        </w:rPr>
      </w:pPr>
      <w:r>
        <w:rPr>
          <w:rFonts w:ascii="Arial" w:hAnsi="Arial" w:cs="Arial"/>
          <w:noProof/>
          <w:sz w:val="20"/>
          <w:szCs w:val="20"/>
          <w:lang w:eastAsia="es-MX"/>
        </w:rPr>
        <w:drawing>
          <wp:inline distT="0" distB="0" distL="0" distR="0" wp14:anchorId="1AE32CA3" wp14:editId="183422B0">
            <wp:extent cx="3137242" cy="2857500"/>
            <wp:effectExtent l="0" t="0" r="6350" b="0"/>
            <wp:docPr id="26" name="Imagen 26" descr="Imagen que contiene interior, pequeño,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interior, pequeño, tabla, hombre&#10;&#10;Descripción generada automáticamente"/>
                    <pic:cNvPicPr/>
                  </pic:nvPicPr>
                  <pic:blipFill rotWithShape="1">
                    <a:blip r:embed="rId24">
                      <a:extLst>
                        <a:ext uri="{28A0092B-C50C-407E-A947-70E740481C1C}">
                          <a14:useLocalDpi xmlns:a14="http://schemas.microsoft.com/office/drawing/2010/main" val="0"/>
                        </a:ext>
                      </a:extLst>
                    </a:blip>
                    <a:srcRect l="26165" r="23586"/>
                    <a:stretch/>
                  </pic:blipFill>
                  <pic:spPr bwMode="auto">
                    <a:xfrm>
                      <a:off x="0" y="0"/>
                      <a:ext cx="3234259" cy="2945866"/>
                    </a:xfrm>
                    <a:prstGeom prst="rect">
                      <a:avLst/>
                    </a:prstGeom>
                    <a:ln>
                      <a:noFill/>
                    </a:ln>
                    <a:extLst>
                      <a:ext uri="{53640926-AAD7-44D8-BBD7-CCE9431645EC}">
                        <a14:shadowObscured xmlns:a14="http://schemas.microsoft.com/office/drawing/2010/main"/>
                      </a:ext>
                    </a:extLst>
                  </pic:spPr>
                </pic:pic>
              </a:graphicData>
            </a:graphic>
          </wp:inline>
        </w:drawing>
      </w:r>
    </w:p>
    <w:p w14:paraId="584F9970" w14:textId="77777777" w:rsidR="0007737D" w:rsidRDefault="0007737D" w:rsidP="0007737D">
      <w:pPr>
        <w:jc w:val="center"/>
        <w:rPr>
          <w:rFonts w:ascii="Arial" w:hAnsi="Arial" w:cs="Arial"/>
          <w:sz w:val="20"/>
          <w:szCs w:val="20"/>
        </w:rPr>
      </w:pPr>
      <w:r>
        <w:rPr>
          <w:rFonts w:ascii="Arial" w:hAnsi="Arial" w:cs="Arial"/>
          <w:sz w:val="20"/>
          <w:szCs w:val="20"/>
        </w:rPr>
        <w:t>Figura 11.- Estructura optimizada del grafeno, las esferas en gris corresponden a átomos de Carbono.</w:t>
      </w:r>
    </w:p>
    <w:p w14:paraId="5516DBE6" w14:textId="77777777" w:rsidR="00AF1183" w:rsidRDefault="00AF1183" w:rsidP="0007737D">
      <w:pPr>
        <w:pStyle w:val="Ttulo2"/>
        <w:rPr>
          <w:rFonts w:ascii="Arial" w:hAnsi="Arial" w:cs="Arial"/>
          <w:b/>
          <w:color w:val="000000" w:themeColor="text1"/>
          <w:sz w:val="20"/>
          <w:szCs w:val="20"/>
        </w:rPr>
      </w:pPr>
      <w:bookmarkStart w:id="4" w:name="_Toc499801106"/>
    </w:p>
    <w:p w14:paraId="00BE40BF" w14:textId="3DCBF8DC" w:rsidR="0007737D" w:rsidRPr="00141221" w:rsidRDefault="0007737D" w:rsidP="0007737D">
      <w:pPr>
        <w:pStyle w:val="Ttulo2"/>
        <w:rPr>
          <w:rFonts w:ascii="Arial" w:hAnsi="Arial" w:cs="Arial"/>
          <w:b/>
          <w:color w:val="000000" w:themeColor="text1"/>
          <w:sz w:val="20"/>
          <w:szCs w:val="20"/>
        </w:rPr>
      </w:pPr>
      <w:r w:rsidRPr="00141221">
        <w:rPr>
          <w:rFonts w:ascii="Arial" w:hAnsi="Arial" w:cs="Arial"/>
          <w:b/>
          <w:color w:val="000000" w:themeColor="text1"/>
          <w:sz w:val="20"/>
          <w:szCs w:val="20"/>
        </w:rPr>
        <w:t>Heteroestructuras</w:t>
      </w:r>
      <w:bookmarkEnd w:id="4"/>
    </w:p>
    <w:p w14:paraId="1DC697CF" w14:textId="77777777" w:rsidR="0007737D" w:rsidRDefault="0007737D" w:rsidP="0007737D">
      <w:pPr>
        <w:jc w:val="both"/>
        <w:rPr>
          <w:rFonts w:ascii="Arial" w:hAnsi="Arial" w:cs="Arial"/>
          <w:sz w:val="24"/>
          <w:szCs w:val="24"/>
        </w:rPr>
      </w:pPr>
      <w:r w:rsidRPr="00141221">
        <w:rPr>
          <w:rFonts w:ascii="Arial" w:hAnsi="Arial" w:cs="Arial"/>
          <w:sz w:val="20"/>
          <w:szCs w:val="20"/>
        </w:rPr>
        <w:t>Para esta parte del trabajo, se eligió hacer la combinación de los cristales 2D de MoS</w:t>
      </w:r>
      <w:r w:rsidRPr="00141221">
        <w:rPr>
          <w:rFonts w:ascii="Arial" w:hAnsi="Arial" w:cs="Arial"/>
          <w:sz w:val="20"/>
          <w:szCs w:val="20"/>
          <w:vertAlign w:val="subscript"/>
        </w:rPr>
        <w:t>2</w:t>
      </w:r>
      <w:r>
        <w:rPr>
          <w:rFonts w:ascii="Arial" w:hAnsi="Arial" w:cs="Arial"/>
          <w:sz w:val="20"/>
          <w:szCs w:val="20"/>
        </w:rPr>
        <w:t xml:space="preserve"> </w:t>
      </w:r>
      <w:r w:rsidRPr="00141221">
        <w:rPr>
          <w:rFonts w:ascii="Arial" w:hAnsi="Arial" w:cs="Arial"/>
          <w:sz w:val="20"/>
          <w:szCs w:val="20"/>
        </w:rPr>
        <w:t>y grafeno. Las configuraciones, aunque pueden ser muchas solo</w:t>
      </w:r>
      <w:r>
        <w:rPr>
          <w:rFonts w:ascii="Arial" w:hAnsi="Arial" w:cs="Arial"/>
          <w:sz w:val="20"/>
          <w:szCs w:val="20"/>
        </w:rPr>
        <w:t xml:space="preserve"> se reportaron</w:t>
      </w:r>
      <w:r w:rsidRPr="00141221">
        <w:rPr>
          <w:rFonts w:ascii="Arial" w:hAnsi="Arial" w:cs="Arial"/>
          <w:sz w:val="20"/>
          <w:szCs w:val="20"/>
        </w:rPr>
        <w:t xml:space="preserve"> las heteroestructuras formadas por Grafeno/MoS</w:t>
      </w:r>
      <w:r w:rsidRPr="00141221">
        <w:rPr>
          <w:rFonts w:ascii="Arial" w:hAnsi="Arial" w:cs="Arial"/>
          <w:sz w:val="20"/>
          <w:szCs w:val="20"/>
          <w:vertAlign w:val="subscript"/>
        </w:rPr>
        <w:t>2</w:t>
      </w:r>
      <w:r w:rsidRPr="00141221">
        <w:rPr>
          <w:rFonts w:ascii="Arial" w:hAnsi="Arial" w:cs="Arial"/>
          <w:sz w:val="20"/>
          <w:szCs w:val="20"/>
        </w:rPr>
        <w:t xml:space="preserve">, Para esta parte, como ya se mencionó, es difícil fabricar experimentalmente muestras de heteroestructuras con un apilamiento uniforme mediante las diferentes técnicas de crecimiento ya sea con CVD o algún otro método. </w:t>
      </w:r>
      <w:r>
        <w:rPr>
          <w:rFonts w:ascii="Arial" w:hAnsi="Arial" w:cs="Arial"/>
          <w:sz w:val="20"/>
          <w:szCs w:val="20"/>
        </w:rPr>
        <w:t>A</w:t>
      </w:r>
      <w:r w:rsidRPr="00141221">
        <w:rPr>
          <w:rFonts w:ascii="Arial" w:hAnsi="Arial" w:cs="Arial"/>
          <w:sz w:val="20"/>
          <w:szCs w:val="20"/>
        </w:rPr>
        <w:t xml:space="preserve"> causa de esto pueden surgir una gran variedad de ángulos de orientación a la hora de apilar los cristales. Aunque existen reportes de este tipo de apilamientos de manera experimental, aún se desconoce que tanto impacto tiene en las propiedades del material, los diferentes órdenes de apilamiento, así como el ángulo relativo de rotación causado por las técnicas de crecimiento.</w:t>
      </w:r>
      <w:r>
        <w:rPr>
          <w:rFonts w:ascii="Arial" w:hAnsi="Arial" w:cs="Arial"/>
          <w:sz w:val="20"/>
          <w:szCs w:val="20"/>
        </w:rPr>
        <w:t xml:space="preserve"> D</w:t>
      </w:r>
      <w:r w:rsidRPr="00141221">
        <w:rPr>
          <w:rFonts w:ascii="Arial" w:hAnsi="Arial" w:cs="Arial"/>
          <w:sz w:val="20"/>
          <w:szCs w:val="20"/>
        </w:rPr>
        <w:t xml:space="preserve">esvelar este tipo de comportamiento tendría un gran impacto a la hora de tener en cuenta las aplicaciones de este tipo de materiales. </w:t>
      </w:r>
    </w:p>
    <w:p w14:paraId="66BAB16C" w14:textId="77777777" w:rsidR="0007737D" w:rsidRPr="00141221" w:rsidRDefault="0007737D" w:rsidP="0007737D">
      <w:pPr>
        <w:jc w:val="both"/>
        <w:rPr>
          <w:rFonts w:ascii="Arial" w:hAnsi="Arial" w:cs="Arial"/>
          <w:sz w:val="20"/>
          <w:szCs w:val="20"/>
        </w:rPr>
      </w:pPr>
      <w:r w:rsidRPr="00141221">
        <w:rPr>
          <w:rFonts w:ascii="Arial" w:hAnsi="Arial" w:cs="Arial"/>
          <w:sz w:val="20"/>
          <w:szCs w:val="20"/>
        </w:rPr>
        <w:t>Debido a los recursos computacionales con los que se cuenta y</w:t>
      </w:r>
      <w:r>
        <w:rPr>
          <w:rFonts w:ascii="Arial" w:hAnsi="Arial" w:cs="Arial"/>
          <w:sz w:val="20"/>
          <w:szCs w:val="20"/>
        </w:rPr>
        <w:t xml:space="preserve"> el</w:t>
      </w:r>
      <w:r w:rsidRPr="00141221">
        <w:rPr>
          <w:rFonts w:ascii="Arial" w:hAnsi="Arial" w:cs="Arial"/>
          <w:sz w:val="20"/>
          <w:szCs w:val="20"/>
        </w:rPr>
        <w:t xml:space="preserve"> tiempo de cómputo necesario para realizar los cálculos, solo se probaran algunas de las posibles configuraciones del sistema, haciendo uso de la técnica de coincidencia de </w:t>
      </w:r>
      <w:proofErr w:type="spellStart"/>
      <w:r w:rsidRPr="00141221">
        <w:rPr>
          <w:rFonts w:ascii="Arial" w:hAnsi="Arial" w:cs="Arial"/>
          <w:i/>
          <w:sz w:val="20"/>
          <w:szCs w:val="20"/>
        </w:rPr>
        <w:t>lattice</w:t>
      </w:r>
      <w:proofErr w:type="spellEnd"/>
      <w:r w:rsidRPr="00141221">
        <w:rPr>
          <w:rFonts w:ascii="Arial" w:hAnsi="Arial" w:cs="Arial"/>
          <w:i/>
          <w:sz w:val="20"/>
          <w:szCs w:val="20"/>
        </w:rPr>
        <w:t xml:space="preserve"> </w:t>
      </w:r>
      <w:r w:rsidRPr="00141221">
        <w:rPr>
          <w:rFonts w:ascii="Arial" w:hAnsi="Arial" w:cs="Arial"/>
          <w:sz w:val="20"/>
          <w:szCs w:val="20"/>
        </w:rPr>
        <w:t>descrita anteriormente.</w:t>
      </w:r>
    </w:p>
    <w:p w14:paraId="23355DAE" w14:textId="77777777" w:rsidR="0007737D" w:rsidRPr="00141221" w:rsidRDefault="0007737D" w:rsidP="0007737D">
      <w:pPr>
        <w:pStyle w:val="Ttulo3"/>
        <w:rPr>
          <w:rFonts w:ascii="Arial" w:hAnsi="Arial" w:cs="Arial"/>
          <w:b/>
          <w:color w:val="000000" w:themeColor="text1"/>
          <w:sz w:val="20"/>
          <w:szCs w:val="20"/>
          <w:vertAlign w:val="subscript"/>
        </w:rPr>
      </w:pPr>
      <w:r w:rsidRPr="00141221">
        <w:rPr>
          <w:sz w:val="20"/>
          <w:szCs w:val="20"/>
        </w:rPr>
        <w:lastRenderedPageBreak/>
        <w:t xml:space="preserve"> </w:t>
      </w:r>
      <w:bookmarkStart w:id="5" w:name="_Toc499801107"/>
      <w:r w:rsidRPr="00141221">
        <w:rPr>
          <w:rFonts w:ascii="Arial" w:hAnsi="Arial" w:cs="Arial"/>
          <w:b/>
          <w:color w:val="000000" w:themeColor="text1"/>
          <w:sz w:val="20"/>
          <w:szCs w:val="20"/>
        </w:rPr>
        <w:t>Heteroestructura formada por grafeno y MoS</w:t>
      </w:r>
      <w:r w:rsidRPr="00141221">
        <w:rPr>
          <w:rFonts w:ascii="Arial" w:hAnsi="Arial" w:cs="Arial"/>
          <w:b/>
          <w:color w:val="000000" w:themeColor="text1"/>
          <w:sz w:val="20"/>
          <w:szCs w:val="20"/>
          <w:vertAlign w:val="subscript"/>
        </w:rPr>
        <w:t>2</w:t>
      </w:r>
      <w:bookmarkEnd w:id="5"/>
    </w:p>
    <w:p w14:paraId="5157AB7C" w14:textId="77777777" w:rsidR="0007737D" w:rsidRPr="00141221" w:rsidRDefault="0007737D" w:rsidP="0007737D">
      <w:pPr>
        <w:jc w:val="both"/>
        <w:rPr>
          <w:rFonts w:ascii="Arial" w:eastAsiaTheme="minorEastAsia" w:hAnsi="Arial" w:cs="Arial"/>
          <w:sz w:val="20"/>
          <w:szCs w:val="20"/>
        </w:rPr>
      </w:pPr>
      <w:r w:rsidRPr="00141221">
        <w:rPr>
          <w:rFonts w:ascii="Arial" w:hAnsi="Arial" w:cs="Arial"/>
          <w:sz w:val="20"/>
          <w:szCs w:val="20"/>
        </w:rPr>
        <w:t>La heteroestructura formada por grafeno y MoS2 (Gr/MoS</w:t>
      </w:r>
      <w:r w:rsidRPr="00141221">
        <w:rPr>
          <w:rFonts w:ascii="Arial" w:hAnsi="Arial" w:cs="Arial"/>
          <w:sz w:val="20"/>
          <w:szCs w:val="20"/>
          <w:vertAlign w:val="subscript"/>
        </w:rPr>
        <w:t>2</w:t>
      </w:r>
      <w:r w:rsidRPr="00141221">
        <w:rPr>
          <w:rFonts w:ascii="Arial" w:hAnsi="Arial" w:cs="Arial"/>
          <w:sz w:val="20"/>
          <w:szCs w:val="20"/>
        </w:rPr>
        <w:t xml:space="preserve">) fue estudiada considerando </w:t>
      </w:r>
      <w:r>
        <w:rPr>
          <w:rFonts w:ascii="Arial" w:hAnsi="Arial" w:cs="Arial"/>
          <w:sz w:val="20"/>
          <w:szCs w:val="20"/>
        </w:rPr>
        <w:t xml:space="preserve">el </w:t>
      </w:r>
      <w:r w:rsidRPr="00141221">
        <w:rPr>
          <w:rFonts w:ascii="Arial" w:hAnsi="Arial" w:cs="Arial"/>
          <w:sz w:val="20"/>
          <w:szCs w:val="20"/>
        </w:rPr>
        <w:t>ángulo de rotación relativo entre los materiales para el apilamiento de la heteroestructura formada por grafeno y di sulfuro de molibdeno (Gr/MoS</w:t>
      </w:r>
      <w:r w:rsidRPr="00141221">
        <w:rPr>
          <w:rFonts w:ascii="Arial" w:hAnsi="Arial" w:cs="Arial"/>
          <w:sz w:val="20"/>
          <w:szCs w:val="20"/>
          <w:vertAlign w:val="subscript"/>
        </w:rPr>
        <w:t>2</w:t>
      </w:r>
      <w:r w:rsidRPr="00141221">
        <w:rPr>
          <w:rFonts w:ascii="Arial" w:hAnsi="Arial" w:cs="Arial"/>
          <w:sz w:val="20"/>
          <w:szCs w:val="20"/>
        </w:rPr>
        <w:t xml:space="preserve">), En </w:t>
      </w:r>
      <w:r>
        <w:rPr>
          <w:rFonts w:ascii="Arial" w:hAnsi="Arial" w:cs="Arial"/>
          <w:sz w:val="20"/>
          <w:szCs w:val="20"/>
        </w:rPr>
        <w:t xml:space="preserve">la </w:t>
      </w:r>
      <w:r w:rsidRPr="00615F2D">
        <w:rPr>
          <w:rFonts w:ascii="Arial" w:hAnsi="Arial" w:cs="Arial"/>
          <w:b/>
          <w:bCs/>
          <w:sz w:val="20"/>
          <w:szCs w:val="20"/>
        </w:rPr>
        <w:t>Figura 12</w:t>
      </w:r>
      <w:r w:rsidRPr="00141221">
        <w:rPr>
          <w:rFonts w:ascii="Arial" w:hAnsi="Arial" w:cs="Arial"/>
          <w:sz w:val="20"/>
          <w:szCs w:val="20"/>
        </w:rPr>
        <w:t xml:space="preserve"> se muestra la heteroestructura con ángulo de rotación, est</w:t>
      </w:r>
      <w:r>
        <w:rPr>
          <w:rFonts w:ascii="Arial" w:hAnsi="Arial" w:cs="Arial"/>
          <w:sz w:val="20"/>
          <w:szCs w:val="20"/>
        </w:rPr>
        <w:t>e</w:t>
      </w:r>
      <w:r w:rsidRPr="00141221">
        <w:rPr>
          <w:rFonts w:ascii="Arial" w:hAnsi="Arial" w:cs="Arial"/>
          <w:sz w:val="20"/>
          <w:szCs w:val="20"/>
        </w:rPr>
        <w:t xml:space="preserve"> ángulo de rotación corresponde a </w:t>
      </w:r>
      <m:oMath>
        <m:r>
          <w:rPr>
            <w:rFonts w:ascii="Cambria Math" w:hAnsi="Cambria Math" w:cs="Arial"/>
            <w:sz w:val="20"/>
            <w:szCs w:val="20"/>
          </w:rPr>
          <m:t>θ=19.11°</m:t>
        </m:r>
      </m:oMath>
      <w:r w:rsidRPr="00141221">
        <w:rPr>
          <w:rFonts w:ascii="Arial" w:eastAsiaTheme="minorEastAsia" w:hAnsi="Arial" w:cs="Arial"/>
          <w:sz w:val="20"/>
          <w:szCs w:val="20"/>
        </w:rPr>
        <w:t xml:space="preserve"> </w:t>
      </w:r>
      <w:r>
        <w:rPr>
          <w:rFonts w:ascii="Arial" w:eastAsiaTheme="minorEastAsia" w:hAnsi="Arial" w:cs="Arial"/>
          <w:sz w:val="20"/>
          <w:szCs w:val="20"/>
        </w:rPr>
        <w:t xml:space="preserve">el </w:t>
      </w:r>
      <w:r w:rsidRPr="00141221">
        <w:rPr>
          <w:rFonts w:ascii="Arial" w:eastAsiaTheme="minorEastAsia" w:hAnsi="Arial" w:cs="Arial"/>
          <w:sz w:val="20"/>
          <w:szCs w:val="20"/>
        </w:rPr>
        <w:t xml:space="preserve">cual resulta de resolver el sistema haciendo uso de la técnica de coincidencia de </w:t>
      </w:r>
      <w:proofErr w:type="spellStart"/>
      <w:r w:rsidRPr="00141221">
        <w:rPr>
          <w:rFonts w:ascii="Arial" w:eastAsiaTheme="minorEastAsia" w:hAnsi="Arial" w:cs="Arial"/>
          <w:i/>
          <w:sz w:val="20"/>
          <w:szCs w:val="20"/>
        </w:rPr>
        <w:t>lattice</w:t>
      </w:r>
      <w:proofErr w:type="spellEnd"/>
      <w:r w:rsidRPr="00141221">
        <w:rPr>
          <w:rFonts w:ascii="Arial" w:eastAsiaTheme="minorEastAsia" w:hAnsi="Arial" w:cs="Arial"/>
          <w:sz w:val="20"/>
          <w:szCs w:val="20"/>
        </w:rPr>
        <w:t>.</w:t>
      </w:r>
    </w:p>
    <w:p w14:paraId="2B5A94A2" w14:textId="77777777" w:rsidR="0007737D" w:rsidRDefault="0007737D" w:rsidP="0007737D">
      <w:pPr>
        <w:jc w:val="center"/>
        <w:rPr>
          <w:rFonts w:ascii="Arial" w:eastAsiaTheme="minorEastAsia" w:hAnsi="Arial" w:cs="Arial"/>
          <w:sz w:val="24"/>
          <w:szCs w:val="24"/>
        </w:rPr>
      </w:pPr>
      <w:r>
        <w:rPr>
          <w:rFonts w:ascii="Arial" w:eastAsiaTheme="minorEastAsia" w:hAnsi="Arial" w:cs="Arial"/>
          <w:noProof/>
          <w:sz w:val="24"/>
          <w:szCs w:val="24"/>
          <w:lang w:eastAsia="es-MX"/>
        </w:rPr>
        <w:drawing>
          <wp:inline distT="0" distB="0" distL="0" distR="0" wp14:anchorId="232379A1" wp14:editId="22FDD81A">
            <wp:extent cx="3313907" cy="15621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4644" cy="1633154"/>
                    </a:xfrm>
                    <a:prstGeom prst="rect">
                      <a:avLst/>
                    </a:prstGeom>
                    <a:noFill/>
                  </pic:spPr>
                </pic:pic>
              </a:graphicData>
            </a:graphic>
          </wp:inline>
        </w:drawing>
      </w:r>
    </w:p>
    <w:p w14:paraId="4ACCC543" w14:textId="1E0B0599" w:rsidR="0007737D" w:rsidRDefault="00D34755" w:rsidP="0007737D">
      <w:pPr>
        <w:jc w:val="cente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502D1D30" wp14:editId="6975D76B">
            <wp:extent cx="2408830" cy="172464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0013" cy="1725490"/>
                    </a:xfrm>
                    <a:prstGeom prst="rect">
                      <a:avLst/>
                    </a:prstGeom>
                    <a:noFill/>
                    <a:ln>
                      <a:noFill/>
                    </a:ln>
                  </pic:spPr>
                </pic:pic>
              </a:graphicData>
            </a:graphic>
          </wp:inline>
        </w:drawing>
      </w:r>
    </w:p>
    <w:p w14:paraId="3EC4313B" w14:textId="1FB8C989" w:rsidR="0007737D" w:rsidRPr="00A61DCF" w:rsidRDefault="0007737D" w:rsidP="0007737D">
      <w:pPr>
        <w:jc w:val="center"/>
        <w:rPr>
          <w:rFonts w:ascii="Arial" w:eastAsiaTheme="minorEastAsia" w:hAnsi="Arial" w:cs="Arial"/>
          <w:sz w:val="20"/>
          <w:szCs w:val="20"/>
        </w:rPr>
      </w:pPr>
      <w:r w:rsidRPr="00A61DCF">
        <w:rPr>
          <w:rFonts w:ascii="Arial" w:eastAsiaTheme="minorEastAsia" w:hAnsi="Arial" w:cs="Arial"/>
          <w:sz w:val="20"/>
          <w:szCs w:val="20"/>
        </w:rPr>
        <w:t xml:space="preserve">Figura </w:t>
      </w:r>
      <w:r w:rsidR="00D34755">
        <w:rPr>
          <w:rFonts w:ascii="Arial" w:eastAsiaTheme="minorEastAsia" w:hAnsi="Arial" w:cs="Arial"/>
          <w:sz w:val="20"/>
          <w:szCs w:val="20"/>
        </w:rPr>
        <w:t>1</w:t>
      </w:r>
      <w:r w:rsidRPr="00A61DCF">
        <w:rPr>
          <w:rFonts w:ascii="Arial" w:eastAsiaTheme="minorEastAsia" w:hAnsi="Arial" w:cs="Arial"/>
          <w:sz w:val="20"/>
          <w:szCs w:val="20"/>
        </w:rPr>
        <w:t xml:space="preserve">2.- </w:t>
      </w:r>
      <w:r w:rsidR="00D34755">
        <w:rPr>
          <w:rFonts w:ascii="Arial" w:eastAsiaTheme="minorEastAsia" w:hAnsi="Arial" w:cs="Arial"/>
          <w:sz w:val="20"/>
          <w:szCs w:val="20"/>
        </w:rPr>
        <w:t>a) Red del grafeno vista superior, b) red del MoS</w:t>
      </w:r>
      <w:r w:rsidR="00D34755">
        <w:rPr>
          <w:rFonts w:ascii="Arial" w:eastAsiaTheme="minorEastAsia" w:hAnsi="Arial" w:cs="Arial"/>
          <w:sz w:val="20"/>
          <w:szCs w:val="20"/>
          <w:vertAlign w:val="subscript"/>
        </w:rPr>
        <w:t>2</w:t>
      </w:r>
      <w:r w:rsidR="00D34755">
        <w:rPr>
          <w:rFonts w:ascii="Arial" w:eastAsiaTheme="minorEastAsia" w:hAnsi="Arial" w:cs="Arial"/>
          <w:sz w:val="20"/>
          <w:szCs w:val="20"/>
        </w:rPr>
        <w:t xml:space="preserve">, vista superior, c) </w:t>
      </w:r>
      <w:r w:rsidRPr="00A61DCF">
        <w:rPr>
          <w:rFonts w:ascii="Arial" w:eastAsiaTheme="minorEastAsia" w:hAnsi="Arial" w:cs="Arial"/>
          <w:sz w:val="20"/>
          <w:szCs w:val="20"/>
        </w:rPr>
        <w:t>Rotación del sistema Gr/MoS</w:t>
      </w:r>
      <w:r w:rsidRPr="00A61DCF">
        <w:rPr>
          <w:rFonts w:ascii="Arial" w:eastAsiaTheme="minorEastAsia" w:hAnsi="Arial" w:cs="Arial"/>
          <w:sz w:val="20"/>
          <w:szCs w:val="20"/>
          <w:vertAlign w:val="subscript"/>
        </w:rPr>
        <w:t>2</w:t>
      </w:r>
      <w:r w:rsidRPr="00A61DCF">
        <w:rPr>
          <w:rFonts w:ascii="Arial" w:eastAsiaTheme="minorEastAsia" w:hAnsi="Arial" w:cs="Arial"/>
          <w:sz w:val="20"/>
          <w:szCs w:val="20"/>
        </w:rPr>
        <w:t xml:space="preserve"> </w:t>
      </w:r>
      <w:r>
        <w:rPr>
          <w:rFonts w:ascii="Arial" w:eastAsiaTheme="minorEastAsia" w:hAnsi="Arial" w:cs="Arial"/>
          <w:sz w:val="20"/>
          <w:szCs w:val="20"/>
        </w:rPr>
        <w:t>R</w:t>
      </w:r>
      <w:r w:rsidRPr="00A61DCF">
        <w:rPr>
          <w:rFonts w:ascii="Arial" w:eastAsiaTheme="minorEastAsia" w:hAnsi="Arial" w:cs="Arial"/>
          <w:sz w:val="20"/>
          <w:szCs w:val="20"/>
        </w:rPr>
        <w:t xml:space="preserve">otación a </w:t>
      </w:r>
      <m:oMath>
        <m:r>
          <w:rPr>
            <w:rFonts w:ascii="Cambria Math" w:hAnsi="Cambria Math" w:cs="Arial"/>
            <w:sz w:val="20"/>
            <w:szCs w:val="20"/>
          </w:rPr>
          <m:t>θ=19.11°</m:t>
        </m:r>
      </m:oMath>
      <w:r w:rsidRPr="00A61DCF">
        <w:rPr>
          <w:rFonts w:ascii="Arial" w:eastAsiaTheme="minorEastAsia" w:hAnsi="Arial" w:cs="Arial"/>
          <w:sz w:val="20"/>
          <w:szCs w:val="20"/>
        </w:rPr>
        <w:t xml:space="preserve"> </w:t>
      </w:r>
    </w:p>
    <w:p w14:paraId="07A189BE" w14:textId="77777777" w:rsidR="0007737D" w:rsidRPr="00141221" w:rsidRDefault="0007737D" w:rsidP="0007737D">
      <w:pPr>
        <w:jc w:val="both"/>
        <w:rPr>
          <w:rFonts w:ascii="Arial" w:eastAsiaTheme="minorEastAsia" w:hAnsi="Arial" w:cs="Arial"/>
          <w:sz w:val="20"/>
          <w:szCs w:val="20"/>
        </w:rPr>
      </w:pPr>
      <w:r w:rsidRPr="00141221">
        <w:rPr>
          <w:rFonts w:ascii="Arial" w:eastAsiaTheme="minorEastAsia" w:hAnsi="Arial" w:cs="Arial"/>
          <w:sz w:val="20"/>
          <w:szCs w:val="20"/>
        </w:rPr>
        <w:t xml:space="preserve">Para la rotación a </w:t>
      </w:r>
      <m:oMath>
        <m:r>
          <w:rPr>
            <w:rFonts w:ascii="Cambria Math" w:hAnsi="Cambria Math" w:cs="Arial"/>
            <w:sz w:val="20"/>
            <w:szCs w:val="20"/>
          </w:rPr>
          <m:t>19.11°</m:t>
        </m:r>
      </m:oMath>
      <w:r w:rsidRPr="00141221">
        <w:rPr>
          <w:rFonts w:ascii="Arial" w:eastAsiaTheme="minorEastAsia" w:hAnsi="Arial" w:cs="Arial"/>
          <w:sz w:val="20"/>
          <w:szCs w:val="20"/>
        </w:rPr>
        <w:t xml:space="preserve"> se muestran los resultados obtenidos de los cálculos; en la Figura </w:t>
      </w:r>
      <w:r>
        <w:rPr>
          <w:rFonts w:ascii="Arial" w:eastAsiaTheme="minorEastAsia" w:hAnsi="Arial" w:cs="Arial"/>
          <w:sz w:val="20"/>
          <w:szCs w:val="20"/>
        </w:rPr>
        <w:t>13</w:t>
      </w:r>
      <w:r w:rsidRPr="00141221">
        <w:rPr>
          <w:rFonts w:ascii="Arial" w:eastAsiaTheme="minorEastAsia" w:hAnsi="Arial" w:cs="Arial"/>
          <w:sz w:val="20"/>
          <w:szCs w:val="20"/>
        </w:rPr>
        <w:t xml:space="preserve"> se muestra la configuración obtenida de la rotación de los cristales. En la figura se observa que se tiene la hoja de grafeno y encima la hoja de MoS</w:t>
      </w:r>
      <w:r w:rsidRPr="00141221">
        <w:rPr>
          <w:rFonts w:ascii="Arial" w:eastAsiaTheme="minorEastAsia" w:hAnsi="Arial" w:cs="Arial"/>
          <w:sz w:val="20"/>
          <w:szCs w:val="20"/>
          <w:vertAlign w:val="subscript"/>
        </w:rPr>
        <w:t>2</w:t>
      </w:r>
      <w:r w:rsidRPr="00141221">
        <w:rPr>
          <w:rFonts w:ascii="Arial" w:eastAsiaTheme="minorEastAsia" w:hAnsi="Arial" w:cs="Arial"/>
          <w:sz w:val="20"/>
          <w:szCs w:val="20"/>
        </w:rPr>
        <w:t>, la hoja de grafeno cuenta con 32 átomos de carbono y la hoja de MoS</w:t>
      </w:r>
      <w:r w:rsidRPr="00141221">
        <w:rPr>
          <w:rFonts w:ascii="Arial" w:eastAsiaTheme="minorEastAsia" w:hAnsi="Arial" w:cs="Arial"/>
          <w:sz w:val="20"/>
          <w:szCs w:val="20"/>
          <w:vertAlign w:val="subscript"/>
        </w:rPr>
        <w:t>2</w:t>
      </w:r>
      <w:r w:rsidRPr="00141221">
        <w:rPr>
          <w:rFonts w:ascii="Arial" w:eastAsiaTheme="minorEastAsia" w:hAnsi="Arial" w:cs="Arial"/>
          <w:sz w:val="20"/>
          <w:szCs w:val="20"/>
        </w:rPr>
        <w:t xml:space="preserve"> tiene 24 átomos de azufre y 12 de molibdeno, contando con 68 átomos en total con 3 especies distintas. </w:t>
      </w:r>
    </w:p>
    <w:p w14:paraId="5B2DE150" w14:textId="77777777" w:rsidR="0007737D" w:rsidRDefault="0007737D" w:rsidP="0007737D">
      <w:pPr>
        <w:jc w:val="center"/>
        <w:rPr>
          <w:rFonts w:ascii="Arial" w:eastAsiaTheme="minorEastAsia" w:hAnsi="Arial" w:cs="Arial"/>
          <w:sz w:val="24"/>
          <w:szCs w:val="24"/>
        </w:rPr>
      </w:pPr>
      <w:r>
        <w:rPr>
          <w:rFonts w:ascii="Arial" w:eastAsiaTheme="minorEastAsia" w:hAnsi="Arial" w:cs="Arial"/>
          <w:noProof/>
          <w:sz w:val="24"/>
          <w:szCs w:val="24"/>
          <w:lang w:eastAsia="es-MX"/>
        </w:rPr>
        <w:drawing>
          <wp:inline distT="0" distB="0" distL="0" distR="0" wp14:anchorId="1BEF6976" wp14:editId="4AAD91D5">
            <wp:extent cx="3083874" cy="1600200"/>
            <wp:effectExtent l="0" t="0" r="2540" b="0"/>
            <wp:docPr id="34" name="Imagen 34" descr="Imagen que contiene tabla, montón, mostrador,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tabla, montón, mostrador, diferente&#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0086" cy="1665690"/>
                    </a:xfrm>
                    <a:prstGeom prst="rect">
                      <a:avLst/>
                    </a:prstGeom>
                    <a:noFill/>
                    <a:ln>
                      <a:noFill/>
                    </a:ln>
                  </pic:spPr>
                </pic:pic>
              </a:graphicData>
            </a:graphic>
          </wp:inline>
        </w:drawing>
      </w:r>
    </w:p>
    <w:p w14:paraId="0A29A91C" w14:textId="77777777" w:rsidR="0007737D" w:rsidRDefault="0007737D" w:rsidP="0007737D">
      <w:pPr>
        <w:jc w:val="both"/>
        <w:rPr>
          <w:rFonts w:ascii="Arial" w:eastAsiaTheme="minorEastAsia" w:hAnsi="Arial" w:cs="Arial"/>
          <w:sz w:val="20"/>
          <w:szCs w:val="20"/>
        </w:rPr>
      </w:pPr>
      <w:r>
        <w:rPr>
          <w:rFonts w:ascii="Arial" w:eastAsiaTheme="minorEastAsia" w:hAnsi="Arial" w:cs="Arial"/>
          <w:sz w:val="20"/>
          <w:szCs w:val="20"/>
        </w:rPr>
        <w:t>Figura 13.- Estructura de Gr/MoS</w:t>
      </w:r>
      <w:r>
        <w:rPr>
          <w:rFonts w:ascii="Arial" w:eastAsiaTheme="minorEastAsia" w:hAnsi="Arial" w:cs="Arial"/>
          <w:sz w:val="20"/>
          <w:szCs w:val="20"/>
          <w:vertAlign w:val="subscript"/>
        </w:rPr>
        <w:t>2</w:t>
      </w:r>
      <w:r>
        <w:rPr>
          <w:rFonts w:ascii="Arial" w:eastAsiaTheme="minorEastAsia" w:hAnsi="Arial" w:cs="Arial"/>
          <w:sz w:val="20"/>
          <w:szCs w:val="20"/>
        </w:rPr>
        <w:t>, con una rotación de 19.11°.</w:t>
      </w:r>
    </w:p>
    <w:p w14:paraId="0D28A425" w14:textId="77777777" w:rsidR="00AF1183" w:rsidRDefault="00AF1183" w:rsidP="0007737D">
      <w:pPr>
        <w:jc w:val="both"/>
        <w:rPr>
          <w:rFonts w:ascii="Arial" w:eastAsiaTheme="minorEastAsia" w:hAnsi="Arial" w:cs="Arial"/>
          <w:sz w:val="20"/>
          <w:szCs w:val="20"/>
        </w:rPr>
      </w:pPr>
    </w:p>
    <w:p w14:paraId="7B4951FD" w14:textId="334C320B" w:rsidR="0007737D" w:rsidRPr="00141221" w:rsidRDefault="0007737D" w:rsidP="0007737D">
      <w:pPr>
        <w:jc w:val="both"/>
        <w:rPr>
          <w:rFonts w:ascii="Arial" w:eastAsiaTheme="minorEastAsia" w:hAnsi="Arial" w:cs="Arial"/>
          <w:sz w:val="20"/>
          <w:szCs w:val="20"/>
        </w:rPr>
      </w:pPr>
      <w:r w:rsidRPr="00141221">
        <w:rPr>
          <w:rFonts w:ascii="Arial" w:eastAsiaTheme="minorEastAsia" w:hAnsi="Arial" w:cs="Arial"/>
          <w:sz w:val="20"/>
          <w:szCs w:val="20"/>
        </w:rPr>
        <w:t xml:space="preserve">En la Figura </w:t>
      </w:r>
      <w:r>
        <w:rPr>
          <w:rFonts w:ascii="Arial" w:eastAsiaTheme="minorEastAsia" w:hAnsi="Arial" w:cs="Arial"/>
          <w:sz w:val="20"/>
          <w:szCs w:val="20"/>
        </w:rPr>
        <w:t>1</w:t>
      </w:r>
      <w:r w:rsidRPr="00141221">
        <w:rPr>
          <w:rFonts w:ascii="Arial" w:eastAsiaTheme="minorEastAsia" w:hAnsi="Arial" w:cs="Arial"/>
          <w:sz w:val="20"/>
          <w:szCs w:val="20"/>
        </w:rPr>
        <w:t>4 se observa los parámetros obtenidos de los cálculos,</w:t>
      </w:r>
      <w:r>
        <w:rPr>
          <w:rFonts w:ascii="Arial" w:eastAsiaTheme="minorEastAsia" w:hAnsi="Arial" w:cs="Arial"/>
          <w:sz w:val="20"/>
          <w:szCs w:val="20"/>
        </w:rPr>
        <w:t xml:space="preserve"> estos</w:t>
      </w:r>
      <w:r w:rsidRPr="00141221">
        <w:rPr>
          <w:rFonts w:ascii="Arial" w:eastAsiaTheme="minorEastAsia" w:hAnsi="Arial" w:cs="Arial"/>
          <w:sz w:val="20"/>
          <w:szCs w:val="20"/>
        </w:rPr>
        <w:t xml:space="preserve"> muestran que la distancia de equilibrio del grafeno y la hoja de MoS</w:t>
      </w:r>
      <w:r w:rsidRPr="00141221">
        <w:rPr>
          <w:rFonts w:ascii="Arial" w:eastAsiaTheme="minorEastAsia" w:hAnsi="Arial" w:cs="Arial"/>
          <w:sz w:val="20"/>
          <w:szCs w:val="20"/>
          <w:vertAlign w:val="subscript"/>
        </w:rPr>
        <w:t>2</w:t>
      </w:r>
      <w:r w:rsidRPr="00141221">
        <w:rPr>
          <w:rFonts w:ascii="Arial" w:eastAsiaTheme="minorEastAsia" w:hAnsi="Arial" w:cs="Arial"/>
          <w:sz w:val="20"/>
          <w:szCs w:val="20"/>
        </w:rPr>
        <w:t xml:space="preserve"> es de </w:t>
      </w:r>
      <m:oMath>
        <m:r>
          <w:rPr>
            <w:rFonts w:ascii="Cambria Math" w:eastAsiaTheme="minorEastAsia" w:hAnsi="Cambria Math" w:cs="Arial"/>
            <w:sz w:val="20"/>
            <w:szCs w:val="20"/>
          </w:rPr>
          <m:t>3.20 Å</m:t>
        </m:r>
      </m:oMath>
      <w:r w:rsidRPr="00141221">
        <w:rPr>
          <w:rFonts w:ascii="Arial" w:eastAsiaTheme="minorEastAsia" w:hAnsi="Arial" w:cs="Arial"/>
          <w:sz w:val="20"/>
          <w:szCs w:val="20"/>
        </w:rPr>
        <w:t xml:space="preserve">, se tiene que la longitud de enlace entre el Mo-S es de </w:t>
      </w:r>
      <m:oMath>
        <m:r>
          <w:rPr>
            <w:rFonts w:ascii="Cambria Math" w:eastAsiaTheme="minorEastAsia" w:hAnsi="Cambria Math" w:cs="Arial"/>
            <w:sz w:val="20"/>
            <w:szCs w:val="20"/>
          </w:rPr>
          <m:t>2.416 Å</m:t>
        </m:r>
      </m:oMath>
      <w:r w:rsidRPr="00141221">
        <w:rPr>
          <w:rFonts w:ascii="Arial" w:eastAsiaTheme="minorEastAsia" w:hAnsi="Arial" w:cs="Arial"/>
          <w:sz w:val="20"/>
          <w:szCs w:val="20"/>
        </w:rPr>
        <w:t xml:space="preserve">, la longitud de enlace entre C-C es de </w:t>
      </w:r>
      <m:oMath>
        <m:r>
          <w:rPr>
            <w:rFonts w:ascii="Cambria Math" w:eastAsiaTheme="minorEastAsia" w:hAnsi="Cambria Math" w:cs="Arial"/>
            <w:sz w:val="20"/>
            <w:szCs w:val="20"/>
          </w:rPr>
          <m:t>1.42 Å</m:t>
        </m:r>
      </m:oMath>
      <w:r w:rsidRPr="00141221">
        <w:rPr>
          <w:rFonts w:ascii="Arial" w:eastAsiaTheme="minorEastAsia" w:hAnsi="Arial" w:cs="Arial"/>
          <w:sz w:val="20"/>
          <w:szCs w:val="20"/>
        </w:rPr>
        <w:t xml:space="preserve"> la cual permanece igual a la de la hoja de grafeno por separado y el ángulo formado en la hoja de grafeno es de </w:t>
      </w:r>
      <m:oMath>
        <m:r>
          <w:rPr>
            <w:rFonts w:ascii="Cambria Math" w:eastAsiaTheme="minorEastAsia" w:hAnsi="Cambria Math" w:cs="Arial"/>
            <w:sz w:val="20"/>
            <w:szCs w:val="20"/>
          </w:rPr>
          <m:t>120°</m:t>
        </m:r>
      </m:oMath>
      <w:r w:rsidRPr="00141221">
        <w:rPr>
          <w:rFonts w:ascii="Arial" w:eastAsiaTheme="minorEastAsia" w:hAnsi="Arial" w:cs="Arial"/>
          <w:sz w:val="20"/>
          <w:szCs w:val="20"/>
        </w:rPr>
        <w:t xml:space="preserve">. El ángulo formado entre S-Mo-S es de </w:t>
      </w:r>
      <m:oMath>
        <m:r>
          <w:rPr>
            <w:rFonts w:ascii="Cambria Math" w:eastAsiaTheme="minorEastAsia" w:hAnsi="Cambria Math" w:cs="Arial"/>
            <w:sz w:val="20"/>
            <w:szCs w:val="20"/>
          </w:rPr>
          <m:t>88°</m:t>
        </m:r>
      </m:oMath>
      <w:r w:rsidRPr="00141221">
        <w:rPr>
          <w:rFonts w:ascii="Arial" w:eastAsiaTheme="minorEastAsia" w:hAnsi="Arial" w:cs="Arial"/>
          <w:sz w:val="20"/>
          <w:szCs w:val="20"/>
        </w:rPr>
        <w:t>. Aquí la deformación más grande comparado con sus cristales aislados la sufre la hoja de MoS</w:t>
      </w:r>
      <w:r w:rsidRPr="00141221">
        <w:rPr>
          <w:rFonts w:ascii="Arial" w:eastAsiaTheme="minorEastAsia" w:hAnsi="Arial" w:cs="Arial"/>
          <w:sz w:val="20"/>
          <w:szCs w:val="20"/>
          <w:vertAlign w:val="subscript"/>
        </w:rPr>
        <w:t>2</w:t>
      </w:r>
      <w:r w:rsidRPr="00141221">
        <w:rPr>
          <w:rFonts w:ascii="Arial" w:eastAsiaTheme="minorEastAsia" w:hAnsi="Arial" w:cs="Arial"/>
          <w:sz w:val="20"/>
          <w:szCs w:val="20"/>
        </w:rPr>
        <w:t>.</w:t>
      </w:r>
    </w:p>
    <w:p w14:paraId="46DB474D" w14:textId="77777777" w:rsidR="0007737D" w:rsidRDefault="0007737D" w:rsidP="0007737D">
      <w:pPr>
        <w:jc w:val="both"/>
        <w:rPr>
          <w:rFonts w:ascii="Arial" w:eastAsiaTheme="minorEastAsia" w:hAnsi="Arial" w:cs="Arial"/>
          <w:sz w:val="20"/>
          <w:szCs w:val="20"/>
        </w:rPr>
      </w:pPr>
    </w:p>
    <w:p w14:paraId="654B407E" w14:textId="77777777" w:rsidR="0007737D" w:rsidRDefault="0007737D" w:rsidP="0007737D">
      <w:pPr>
        <w:jc w:val="center"/>
        <w:rPr>
          <w:rFonts w:ascii="Arial" w:eastAsiaTheme="minorEastAsia" w:hAnsi="Arial" w:cs="Arial"/>
          <w:sz w:val="20"/>
          <w:szCs w:val="20"/>
        </w:rPr>
      </w:pPr>
      <w:r>
        <w:rPr>
          <w:rFonts w:ascii="Arial" w:eastAsiaTheme="minorEastAsia" w:hAnsi="Arial" w:cs="Arial"/>
          <w:noProof/>
          <w:sz w:val="24"/>
          <w:szCs w:val="24"/>
          <w:lang w:eastAsia="es-MX"/>
        </w:rPr>
        <w:drawing>
          <wp:inline distT="0" distB="0" distL="0" distR="0" wp14:anchorId="7FC07A88" wp14:editId="1629B1AA">
            <wp:extent cx="3258835"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4704" cy="1435828"/>
                    </a:xfrm>
                    <a:prstGeom prst="rect">
                      <a:avLst/>
                    </a:prstGeom>
                  </pic:spPr>
                </pic:pic>
              </a:graphicData>
            </a:graphic>
          </wp:inline>
        </w:drawing>
      </w:r>
    </w:p>
    <w:p w14:paraId="12F614B7" w14:textId="77777777" w:rsidR="0007737D" w:rsidRPr="00FB4F5B" w:rsidRDefault="0007737D" w:rsidP="0007737D">
      <w:pPr>
        <w:jc w:val="center"/>
        <w:rPr>
          <w:rFonts w:ascii="Arial" w:hAnsi="Arial" w:cs="Arial"/>
          <w:sz w:val="20"/>
          <w:szCs w:val="20"/>
        </w:rPr>
      </w:pPr>
      <w:r>
        <w:rPr>
          <w:rFonts w:ascii="Arial" w:hAnsi="Arial" w:cs="Arial"/>
          <w:sz w:val="20"/>
          <w:szCs w:val="20"/>
        </w:rPr>
        <w:t>Figura 14.- Heteroestructura Gr/MoS</w:t>
      </w:r>
      <w:r>
        <w:rPr>
          <w:rFonts w:ascii="Arial" w:hAnsi="Arial" w:cs="Arial"/>
          <w:sz w:val="20"/>
          <w:szCs w:val="20"/>
          <w:vertAlign w:val="subscript"/>
        </w:rPr>
        <w:t>2</w:t>
      </w:r>
      <w:r>
        <w:rPr>
          <w:rFonts w:ascii="Arial" w:hAnsi="Arial" w:cs="Arial"/>
          <w:sz w:val="20"/>
          <w:szCs w:val="20"/>
        </w:rPr>
        <w:t>.</w:t>
      </w:r>
    </w:p>
    <w:p w14:paraId="05857C63" w14:textId="77777777" w:rsidR="0007737D" w:rsidRDefault="0007737D" w:rsidP="0007737D">
      <w:pPr>
        <w:spacing w:afterLines="80" w:after="192" w:line="240" w:lineRule="auto"/>
        <w:jc w:val="center"/>
        <w:rPr>
          <w:rFonts w:ascii="Arial" w:hAnsi="Arial" w:cs="Arial"/>
          <w:sz w:val="20"/>
          <w:szCs w:val="20"/>
        </w:rPr>
      </w:pPr>
      <w:r>
        <w:rPr>
          <w:rFonts w:ascii="Arial" w:hAnsi="Arial" w:cs="Arial"/>
          <w:noProof/>
          <w:sz w:val="24"/>
          <w:szCs w:val="24"/>
          <w:lang w:eastAsia="es-MX"/>
        </w:rPr>
        <w:lastRenderedPageBreak/>
        <w:drawing>
          <wp:inline distT="0" distB="0" distL="0" distR="0" wp14:anchorId="58917CC8" wp14:editId="606CDD12">
            <wp:extent cx="3383813" cy="2495550"/>
            <wp:effectExtent l="0" t="0" r="762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3455981" cy="2548774"/>
                    </a:xfrm>
                    <a:prstGeom prst="rect">
                      <a:avLst/>
                    </a:prstGeom>
                  </pic:spPr>
                </pic:pic>
              </a:graphicData>
            </a:graphic>
          </wp:inline>
        </w:drawing>
      </w:r>
    </w:p>
    <w:p w14:paraId="6D019583" w14:textId="77777777" w:rsidR="0007737D" w:rsidRDefault="0007737D" w:rsidP="0007737D">
      <w:pPr>
        <w:jc w:val="both"/>
        <w:rPr>
          <w:rFonts w:ascii="Arial" w:hAnsi="Arial" w:cs="Arial"/>
          <w:sz w:val="20"/>
          <w:szCs w:val="20"/>
        </w:rPr>
      </w:pPr>
      <w:r>
        <w:rPr>
          <w:rFonts w:ascii="Arial" w:hAnsi="Arial" w:cs="Arial"/>
          <w:sz w:val="20"/>
          <w:szCs w:val="20"/>
        </w:rPr>
        <w:t>Figura 15.- Estructura de bandas de la heteroestructura Gr/MoS</w:t>
      </w:r>
      <w:r>
        <w:rPr>
          <w:rFonts w:ascii="Arial" w:hAnsi="Arial" w:cs="Arial"/>
          <w:sz w:val="20"/>
          <w:szCs w:val="20"/>
          <w:vertAlign w:val="subscript"/>
        </w:rPr>
        <w:t xml:space="preserve">2 </w:t>
      </w:r>
      <w:r>
        <w:rPr>
          <w:rFonts w:ascii="Arial" w:hAnsi="Arial" w:cs="Arial"/>
          <w:sz w:val="20"/>
          <w:szCs w:val="20"/>
        </w:rPr>
        <w:t>para el ángulo de rotación relativa de 19.11°.</w:t>
      </w:r>
    </w:p>
    <w:p w14:paraId="16018836" w14:textId="77777777" w:rsidR="00AF1183" w:rsidRDefault="00AF1183" w:rsidP="0007737D">
      <w:pPr>
        <w:jc w:val="both"/>
        <w:rPr>
          <w:rFonts w:ascii="Arial" w:hAnsi="Arial" w:cs="Arial"/>
          <w:sz w:val="20"/>
          <w:szCs w:val="20"/>
        </w:rPr>
      </w:pPr>
    </w:p>
    <w:p w14:paraId="70D1C197" w14:textId="68FEE76F" w:rsidR="0007737D" w:rsidRPr="00141221" w:rsidRDefault="0007737D" w:rsidP="0007737D">
      <w:pPr>
        <w:jc w:val="both"/>
        <w:rPr>
          <w:rFonts w:ascii="Arial" w:hAnsi="Arial" w:cs="Arial"/>
          <w:sz w:val="20"/>
          <w:szCs w:val="20"/>
        </w:rPr>
      </w:pPr>
      <w:r w:rsidRPr="00141221">
        <w:rPr>
          <w:rFonts w:ascii="Arial" w:hAnsi="Arial" w:cs="Arial"/>
          <w:sz w:val="20"/>
          <w:szCs w:val="20"/>
        </w:rPr>
        <w:t xml:space="preserve">En la Figura </w:t>
      </w:r>
      <w:r>
        <w:rPr>
          <w:rFonts w:ascii="Arial" w:hAnsi="Arial" w:cs="Arial"/>
          <w:sz w:val="20"/>
          <w:szCs w:val="20"/>
        </w:rPr>
        <w:t>1</w:t>
      </w:r>
      <w:r w:rsidRPr="00141221">
        <w:rPr>
          <w:rFonts w:ascii="Arial" w:hAnsi="Arial" w:cs="Arial"/>
          <w:sz w:val="20"/>
          <w:szCs w:val="20"/>
        </w:rPr>
        <w:t xml:space="preserve">5, se observa que entre el punto Z y L de la estructura de bandas se tiene una brecha energética muy pequeña, la cual corresponde a </w:t>
      </w:r>
      <m:oMath>
        <m:r>
          <w:rPr>
            <w:rFonts w:ascii="Cambria Math" w:hAnsi="Cambria Math" w:cs="Arial"/>
            <w:sz w:val="20"/>
            <w:szCs w:val="20"/>
          </w:rPr>
          <m:t>3 meV</m:t>
        </m:r>
      </m:oMath>
      <w:r w:rsidRPr="00141221">
        <w:rPr>
          <w:rFonts w:ascii="Arial" w:hAnsi="Arial" w:cs="Arial"/>
          <w:sz w:val="20"/>
          <w:szCs w:val="20"/>
        </w:rPr>
        <w:t>, esta estructura de bandas puede ser interpretada, como una superposición de las estructuras de bandas de los cristales 2D por separado, con la diferencia que aparece en el nivel de fermi una abertura del cono de Dirac muy pequeña. Esta se le puede atribuir al ambiente químico en el que está inmerso el material, recordemos que el grafeno tiene una hibridación sp</w:t>
      </w:r>
      <w:r w:rsidRPr="00141221">
        <w:rPr>
          <w:rFonts w:ascii="Arial" w:hAnsi="Arial" w:cs="Arial"/>
          <w:sz w:val="20"/>
          <w:szCs w:val="20"/>
          <w:vertAlign w:val="subscript"/>
        </w:rPr>
        <w:t>2</w:t>
      </w:r>
      <w:r w:rsidRPr="00141221">
        <w:rPr>
          <w:rFonts w:ascii="Arial" w:hAnsi="Arial" w:cs="Arial"/>
          <w:sz w:val="20"/>
          <w:szCs w:val="20"/>
        </w:rPr>
        <w:t>, la cual tiene un grado de libertad en el eje z, pero a la hora de colocar un material apilado encima de la hoja de grafeno es posible que los enlaces pi, entren en resonancia con los electrones libres en el eje z el sulfuro haciendo que exista una interacción muy débil pero lo suficientemente grande como para hacer que el cono de Dirac se abr</w:t>
      </w:r>
      <w:r>
        <w:rPr>
          <w:rFonts w:ascii="Arial" w:hAnsi="Arial" w:cs="Arial"/>
          <w:sz w:val="20"/>
          <w:szCs w:val="20"/>
        </w:rPr>
        <w:t>a</w:t>
      </w:r>
      <w:r w:rsidRPr="00141221">
        <w:rPr>
          <w:rFonts w:ascii="Arial" w:hAnsi="Arial" w:cs="Arial"/>
          <w:sz w:val="20"/>
          <w:szCs w:val="20"/>
        </w:rPr>
        <w:t xml:space="preserve"> y lograr con esto un brecha energética muy pequeña. </w:t>
      </w:r>
    </w:p>
    <w:p w14:paraId="39FCB990" w14:textId="77777777" w:rsidR="0007737D" w:rsidRDefault="0007737D" w:rsidP="0007737D">
      <w:pPr>
        <w:jc w:val="center"/>
        <w:rPr>
          <w:rFonts w:ascii="Arial" w:hAnsi="Arial" w:cs="Arial"/>
          <w:sz w:val="24"/>
          <w:szCs w:val="24"/>
        </w:rPr>
      </w:pPr>
      <w:r>
        <w:rPr>
          <w:rFonts w:ascii="Arial" w:hAnsi="Arial" w:cs="Arial"/>
          <w:noProof/>
          <w:sz w:val="24"/>
          <w:szCs w:val="24"/>
          <w:lang w:eastAsia="es-MX"/>
        </w:rPr>
        <w:drawing>
          <wp:inline distT="0" distB="0" distL="0" distR="0" wp14:anchorId="4B69E244" wp14:editId="381A25AB">
            <wp:extent cx="2849085" cy="3190875"/>
            <wp:effectExtent l="0" t="0" r="8890" b="0"/>
            <wp:docPr id="37" name="Imagen 37"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Histogram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292" cy="3333343"/>
                    </a:xfrm>
                    <a:prstGeom prst="rect">
                      <a:avLst/>
                    </a:prstGeom>
                    <a:noFill/>
                  </pic:spPr>
                </pic:pic>
              </a:graphicData>
            </a:graphic>
          </wp:inline>
        </w:drawing>
      </w:r>
    </w:p>
    <w:p w14:paraId="2F679EF5" w14:textId="77777777" w:rsidR="0007737D" w:rsidRDefault="0007737D" w:rsidP="0007737D">
      <w:pPr>
        <w:jc w:val="both"/>
        <w:rPr>
          <w:rFonts w:ascii="Arial" w:hAnsi="Arial" w:cs="Arial"/>
          <w:sz w:val="20"/>
          <w:szCs w:val="20"/>
        </w:rPr>
      </w:pPr>
      <w:r>
        <w:rPr>
          <w:rFonts w:ascii="Arial" w:hAnsi="Arial" w:cs="Arial"/>
          <w:sz w:val="20"/>
          <w:szCs w:val="20"/>
        </w:rPr>
        <w:t>Figura 16.- Densidad de estados Gr/MoS</w:t>
      </w:r>
      <w:r>
        <w:rPr>
          <w:rFonts w:ascii="Arial" w:hAnsi="Arial" w:cs="Arial"/>
          <w:sz w:val="20"/>
          <w:szCs w:val="20"/>
          <w:vertAlign w:val="subscript"/>
        </w:rPr>
        <w:t xml:space="preserve">2 </w:t>
      </w:r>
      <w:r>
        <w:rPr>
          <w:rFonts w:ascii="Arial" w:hAnsi="Arial" w:cs="Arial"/>
          <w:sz w:val="20"/>
          <w:szCs w:val="20"/>
        </w:rPr>
        <w:t>con rotación a 19.11°.</w:t>
      </w:r>
    </w:p>
    <w:p w14:paraId="3549E815" w14:textId="77777777" w:rsidR="0007737D" w:rsidRPr="00141221" w:rsidRDefault="0007737D" w:rsidP="0007737D">
      <w:pPr>
        <w:jc w:val="both"/>
        <w:rPr>
          <w:rFonts w:ascii="Arial" w:eastAsiaTheme="minorEastAsia" w:hAnsi="Arial" w:cs="Arial"/>
          <w:sz w:val="20"/>
          <w:szCs w:val="20"/>
        </w:rPr>
      </w:pPr>
      <w:r w:rsidRPr="00141221">
        <w:rPr>
          <w:rFonts w:ascii="Arial" w:hAnsi="Arial" w:cs="Arial"/>
          <w:sz w:val="20"/>
          <w:szCs w:val="20"/>
        </w:rPr>
        <w:t xml:space="preserve">En la Figura </w:t>
      </w:r>
      <w:r>
        <w:rPr>
          <w:rFonts w:ascii="Arial" w:hAnsi="Arial" w:cs="Arial"/>
          <w:sz w:val="20"/>
          <w:szCs w:val="20"/>
        </w:rPr>
        <w:t>1</w:t>
      </w:r>
      <w:r w:rsidRPr="00141221">
        <w:rPr>
          <w:rFonts w:ascii="Arial" w:hAnsi="Arial" w:cs="Arial"/>
          <w:sz w:val="20"/>
          <w:szCs w:val="20"/>
        </w:rPr>
        <w:t xml:space="preserve">6 se confirma lo que se obtuvo de la estructura de bandas de la heteroestructura, se tiene una brecha energética muy pequeña que corresponde a </w:t>
      </w:r>
      <m:oMath>
        <m:r>
          <w:rPr>
            <w:rFonts w:ascii="Cambria Math" w:hAnsi="Cambria Math" w:cs="Arial"/>
            <w:sz w:val="20"/>
            <w:szCs w:val="20"/>
          </w:rPr>
          <m:t>3 meV</m:t>
        </m:r>
      </m:oMath>
      <w:r w:rsidRPr="00141221">
        <w:rPr>
          <w:rFonts w:ascii="Arial" w:eastAsiaTheme="minorEastAsia" w:hAnsi="Arial" w:cs="Arial"/>
          <w:sz w:val="20"/>
          <w:szCs w:val="20"/>
        </w:rPr>
        <w:t>, aunque esta brecha es muy pequeña y no se necesita demasiada energía para que los electrones pasen de la banda de valencia a la de conducción, técnicamente sigue siendo un semiconductor, este hecho lo hace un buen candidato como una posible aplicación de detector altamente fotosensible.</w:t>
      </w:r>
    </w:p>
    <w:p w14:paraId="6F59479D" w14:textId="77777777" w:rsidR="0007737D" w:rsidRPr="00141221" w:rsidRDefault="0007737D" w:rsidP="0007737D">
      <w:pPr>
        <w:jc w:val="both"/>
        <w:rPr>
          <w:rFonts w:ascii="Arial" w:eastAsiaTheme="minorEastAsia" w:hAnsi="Arial" w:cs="Arial"/>
          <w:sz w:val="20"/>
          <w:szCs w:val="20"/>
        </w:rPr>
      </w:pPr>
      <w:r w:rsidRPr="00141221">
        <w:rPr>
          <w:rFonts w:ascii="Arial" w:eastAsiaTheme="minorEastAsia" w:hAnsi="Arial" w:cs="Arial"/>
          <w:sz w:val="20"/>
          <w:szCs w:val="20"/>
        </w:rPr>
        <w:t>La densidad de estados proyectada nos indica las contribuciones que tienen cada uno de los orbitales en una determinada región de energía, si la región de energía está cerca del nivel de Fermi, estamos especificando los electrones que están disponibles para la formación de enlaces, debido a que los enlaces se forman en esos rangos de energía.</w:t>
      </w:r>
    </w:p>
    <w:p w14:paraId="4F1D5802" w14:textId="77777777" w:rsidR="0007737D" w:rsidRPr="00141221" w:rsidRDefault="0007737D" w:rsidP="0007737D">
      <w:pPr>
        <w:jc w:val="both"/>
        <w:rPr>
          <w:rFonts w:ascii="Arial" w:eastAsiaTheme="minorEastAsia" w:hAnsi="Arial" w:cs="Arial"/>
          <w:sz w:val="20"/>
          <w:szCs w:val="20"/>
        </w:rPr>
      </w:pPr>
      <w:r w:rsidRPr="00141221">
        <w:rPr>
          <w:rFonts w:ascii="Arial" w:eastAsiaTheme="minorEastAsia" w:hAnsi="Arial" w:cs="Arial"/>
          <w:sz w:val="20"/>
          <w:szCs w:val="20"/>
        </w:rPr>
        <w:t xml:space="preserve">Para saber de dónde vienen las contribuciones más grandes de la densidad de estados se presentan las proyecciones. En la Figura </w:t>
      </w:r>
      <w:r>
        <w:rPr>
          <w:rFonts w:ascii="Arial" w:eastAsiaTheme="minorEastAsia" w:hAnsi="Arial" w:cs="Arial"/>
          <w:sz w:val="20"/>
          <w:szCs w:val="20"/>
        </w:rPr>
        <w:t>1</w:t>
      </w:r>
      <w:r w:rsidRPr="00141221">
        <w:rPr>
          <w:rFonts w:ascii="Arial" w:eastAsiaTheme="minorEastAsia" w:hAnsi="Arial" w:cs="Arial"/>
          <w:sz w:val="20"/>
          <w:szCs w:val="20"/>
        </w:rPr>
        <w:t xml:space="preserve">7 se </w:t>
      </w:r>
      <w:r>
        <w:rPr>
          <w:rFonts w:ascii="Arial" w:eastAsiaTheme="minorEastAsia" w:hAnsi="Arial" w:cs="Arial"/>
          <w:sz w:val="20"/>
          <w:szCs w:val="20"/>
        </w:rPr>
        <w:t>muestran</w:t>
      </w:r>
      <w:r w:rsidRPr="00141221">
        <w:rPr>
          <w:rFonts w:ascii="Arial" w:eastAsiaTheme="minorEastAsia" w:hAnsi="Arial" w:cs="Arial"/>
          <w:sz w:val="20"/>
          <w:szCs w:val="20"/>
        </w:rPr>
        <w:t xml:space="preserve"> las contribuciones de la hoja de grafeno. Se observa que la contribución más grande proviene del nivel p como es de esperarse, ya que los provenientes del nivel s, son niveles ocupados por la banda de valencia y por lo tanto no contribuyen a la hora de los estados electrónicos desocupados.</w:t>
      </w:r>
    </w:p>
    <w:p w14:paraId="33C615E0" w14:textId="77777777" w:rsidR="0007737D" w:rsidRPr="005C17B7" w:rsidRDefault="0007737D" w:rsidP="0007737D">
      <w:pPr>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5E23D83A" wp14:editId="202B115F">
            <wp:extent cx="2978942" cy="1323975"/>
            <wp:effectExtent l="0" t="0" r="0" b="0"/>
            <wp:docPr id="38" name="Imagen 3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Histograma&#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5572" cy="1366922"/>
                    </a:xfrm>
                    <a:prstGeom prst="rect">
                      <a:avLst/>
                    </a:prstGeom>
                    <a:noFill/>
                  </pic:spPr>
                </pic:pic>
              </a:graphicData>
            </a:graphic>
          </wp:inline>
        </w:drawing>
      </w:r>
    </w:p>
    <w:p w14:paraId="51420159" w14:textId="77777777" w:rsidR="0007737D" w:rsidRDefault="0007737D" w:rsidP="0007737D">
      <w:pPr>
        <w:jc w:val="both"/>
        <w:rPr>
          <w:rFonts w:ascii="Arial" w:hAnsi="Arial" w:cs="Arial"/>
          <w:sz w:val="20"/>
          <w:szCs w:val="20"/>
        </w:rPr>
      </w:pPr>
      <w:r>
        <w:rPr>
          <w:rFonts w:ascii="Arial" w:hAnsi="Arial" w:cs="Arial"/>
          <w:sz w:val="20"/>
          <w:szCs w:val="20"/>
        </w:rPr>
        <w:t>Figura 17.- Proyección del nivel s y p del carbono, provenientes de la hoja de grafeno.</w:t>
      </w:r>
    </w:p>
    <w:p w14:paraId="67BAF8A1" w14:textId="77777777" w:rsidR="00AF1183" w:rsidRDefault="00AF1183" w:rsidP="0007737D">
      <w:pPr>
        <w:jc w:val="both"/>
        <w:rPr>
          <w:rFonts w:ascii="Arial" w:hAnsi="Arial" w:cs="Arial"/>
          <w:sz w:val="20"/>
          <w:szCs w:val="20"/>
        </w:rPr>
      </w:pPr>
    </w:p>
    <w:p w14:paraId="6C3A9E67" w14:textId="0AE138D8" w:rsidR="0007737D" w:rsidRDefault="0007737D" w:rsidP="0007737D">
      <w:pPr>
        <w:jc w:val="both"/>
        <w:rPr>
          <w:rFonts w:ascii="Arial" w:hAnsi="Arial" w:cs="Arial"/>
          <w:sz w:val="20"/>
          <w:szCs w:val="20"/>
        </w:rPr>
      </w:pPr>
      <w:r w:rsidRPr="00141221">
        <w:rPr>
          <w:rFonts w:ascii="Arial" w:hAnsi="Arial" w:cs="Arial"/>
          <w:sz w:val="20"/>
          <w:szCs w:val="20"/>
        </w:rPr>
        <w:t xml:space="preserve">De la Figura </w:t>
      </w:r>
      <w:r>
        <w:rPr>
          <w:rFonts w:ascii="Arial" w:hAnsi="Arial" w:cs="Arial"/>
          <w:sz w:val="20"/>
          <w:szCs w:val="20"/>
        </w:rPr>
        <w:t>1</w:t>
      </w:r>
      <w:r w:rsidRPr="00141221">
        <w:rPr>
          <w:rFonts w:ascii="Arial" w:hAnsi="Arial" w:cs="Arial"/>
          <w:sz w:val="20"/>
          <w:szCs w:val="20"/>
        </w:rPr>
        <w:t>7 se tiene que los átomos de carbo</w:t>
      </w:r>
      <w:r>
        <w:rPr>
          <w:rFonts w:ascii="Arial" w:hAnsi="Arial" w:cs="Arial"/>
          <w:sz w:val="20"/>
          <w:szCs w:val="20"/>
        </w:rPr>
        <w:t>n</w:t>
      </w:r>
      <w:r w:rsidRPr="00141221">
        <w:rPr>
          <w:rFonts w:ascii="Arial" w:hAnsi="Arial" w:cs="Arial"/>
          <w:sz w:val="20"/>
          <w:szCs w:val="20"/>
        </w:rPr>
        <w:t xml:space="preserve">o del nivel p son los que contribuyen más a la gap que aparece abierta en la estructura de bandas en el  punto donde aparece el cono de Dirac, </w:t>
      </w:r>
      <w:r>
        <w:rPr>
          <w:rFonts w:ascii="Arial" w:hAnsi="Arial" w:cs="Arial"/>
          <w:sz w:val="20"/>
          <w:szCs w:val="20"/>
        </w:rPr>
        <w:t>C</w:t>
      </w:r>
      <w:r w:rsidRPr="00141221">
        <w:rPr>
          <w:rFonts w:ascii="Arial" w:hAnsi="Arial" w:cs="Arial"/>
          <w:sz w:val="20"/>
          <w:szCs w:val="20"/>
        </w:rPr>
        <w:t xml:space="preserve">abe mencionar que el cono de Dirac no aparece en un punto de alta simetría, esto se puede deber a que al estar bajo esfuerzo (aunque sea pequeño) debido a la rotación de las hojas el esfuerzo sea el necesario para que el punto no aparezca en un punto de alta simetría, además para ver si es que existe una interacción aunque sea débil entre las capas es necesario hacer un mapa de cargas, la cual se muestra en la Figura </w:t>
      </w:r>
      <w:r>
        <w:rPr>
          <w:rFonts w:ascii="Arial" w:hAnsi="Arial" w:cs="Arial"/>
          <w:sz w:val="20"/>
          <w:szCs w:val="20"/>
        </w:rPr>
        <w:t>18</w:t>
      </w:r>
      <w:r w:rsidRPr="00141221">
        <w:rPr>
          <w:rFonts w:ascii="Arial" w:hAnsi="Arial" w:cs="Arial"/>
          <w:sz w:val="20"/>
          <w:szCs w:val="20"/>
        </w:rPr>
        <w:t>.</w:t>
      </w:r>
    </w:p>
    <w:p w14:paraId="7D4E6FB6" w14:textId="77777777" w:rsidR="00AF1183" w:rsidRDefault="00AF1183" w:rsidP="0007737D">
      <w:pPr>
        <w:jc w:val="both"/>
        <w:rPr>
          <w:rFonts w:ascii="Arial" w:hAnsi="Arial" w:cs="Arial"/>
          <w:sz w:val="20"/>
          <w:szCs w:val="20"/>
        </w:rPr>
      </w:pPr>
    </w:p>
    <w:p w14:paraId="1FDBC4EA" w14:textId="77777777" w:rsidR="0007737D" w:rsidRPr="00D30E9B" w:rsidRDefault="0007737D" w:rsidP="0007737D">
      <w:pPr>
        <w:jc w:val="center"/>
        <w:rPr>
          <w:rFonts w:ascii="Arial" w:hAnsi="Arial" w:cs="Arial"/>
          <w:sz w:val="20"/>
          <w:szCs w:val="20"/>
        </w:rPr>
      </w:pPr>
      <w:r>
        <w:rPr>
          <w:rFonts w:ascii="Arial" w:hAnsi="Arial" w:cs="Arial"/>
          <w:noProof/>
          <w:sz w:val="20"/>
          <w:szCs w:val="20"/>
          <w:lang w:eastAsia="es-MX"/>
        </w:rPr>
        <w:drawing>
          <wp:inline distT="0" distB="0" distL="0" distR="0" wp14:anchorId="2F463D5C" wp14:editId="34ACAFB7">
            <wp:extent cx="3039079" cy="1857375"/>
            <wp:effectExtent l="0" t="0" r="9525" b="0"/>
            <wp:docPr id="52" name="Imagen 5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Interfaz de usuario gráfic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813" cy="1890826"/>
                    </a:xfrm>
                    <a:prstGeom prst="rect">
                      <a:avLst/>
                    </a:prstGeom>
                    <a:noFill/>
                  </pic:spPr>
                </pic:pic>
              </a:graphicData>
            </a:graphic>
          </wp:inline>
        </w:drawing>
      </w:r>
    </w:p>
    <w:p w14:paraId="4D1E0346" w14:textId="77777777" w:rsidR="0007737D" w:rsidRPr="00C71C8F" w:rsidRDefault="0007737D" w:rsidP="0007737D">
      <w:pPr>
        <w:jc w:val="both"/>
        <w:rPr>
          <w:rFonts w:ascii="Arial" w:hAnsi="Arial" w:cs="Arial"/>
          <w:sz w:val="24"/>
          <w:szCs w:val="24"/>
        </w:rPr>
      </w:pPr>
      <w:r>
        <w:rPr>
          <w:rFonts w:ascii="Arial" w:hAnsi="Arial" w:cs="Arial"/>
          <w:sz w:val="20"/>
          <w:szCs w:val="20"/>
        </w:rPr>
        <w:t xml:space="preserve">Figura 18.- Mapa de cargas a) </w:t>
      </w:r>
      <w:proofErr w:type="spellStart"/>
      <w:r>
        <w:rPr>
          <w:rFonts w:ascii="Arial" w:hAnsi="Arial" w:cs="Arial"/>
          <w:sz w:val="20"/>
          <w:szCs w:val="20"/>
        </w:rPr>
        <w:t>iso</w:t>
      </w:r>
      <w:proofErr w:type="spellEnd"/>
      <w:r>
        <w:rPr>
          <w:rFonts w:ascii="Arial" w:hAnsi="Arial" w:cs="Arial"/>
          <w:sz w:val="20"/>
          <w:szCs w:val="20"/>
        </w:rPr>
        <w:t xml:space="preserve"> superficie, b) mapa de cargas.</w:t>
      </w:r>
    </w:p>
    <w:p w14:paraId="4DE05C92" w14:textId="77777777" w:rsidR="00AF1183" w:rsidRDefault="00AF1183" w:rsidP="0007737D">
      <w:pPr>
        <w:jc w:val="both"/>
        <w:rPr>
          <w:rFonts w:ascii="Arial" w:hAnsi="Arial" w:cs="Arial"/>
          <w:sz w:val="20"/>
          <w:szCs w:val="20"/>
        </w:rPr>
      </w:pPr>
    </w:p>
    <w:p w14:paraId="13706C19" w14:textId="33E75CD0" w:rsidR="0007737D" w:rsidRDefault="0007737D" w:rsidP="0007737D">
      <w:pPr>
        <w:jc w:val="both"/>
        <w:rPr>
          <w:rFonts w:ascii="Arial" w:hAnsi="Arial" w:cs="Arial"/>
          <w:sz w:val="20"/>
          <w:szCs w:val="20"/>
        </w:rPr>
      </w:pPr>
      <w:r w:rsidRPr="00141221">
        <w:rPr>
          <w:rFonts w:ascii="Arial" w:hAnsi="Arial" w:cs="Arial"/>
          <w:sz w:val="20"/>
          <w:szCs w:val="20"/>
        </w:rPr>
        <w:t xml:space="preserve">En la Figura </w:t>
      </w:r>
      <w:r>
        <w:rPr>
          <w:rFonts w:ascii="Arial" w:hAnsi="Arial" w:cs="Arial"/>
          <w:sz w:val="20"/>
          <w:szCs w:val="20"/>
        </w:rPr>
        <w:t>18</w:t>
      </w:r>
      <w:r w:rsidRPr="00141221">
        <w:rPr>
          <w:rFonts w:ascii="Arial" w:hAnsi="Arial" w:cs="Arial"/>
          <w:sz w:val="20"/>
          <w:szCs w:val="20"/>
        </w:rPr>
        <w:t>a se observa que existe una interacción débil entre la capa de grafeno y la de MoS</w:t>
      </w:r>
      <w:r w:rsidRPr="00141221">
        <w:rPr>
          <w:rFonts w:ascii="Arial" w:hAnsi="Arial" w:cs="Arial"/>
          <w:sz w:val="20"/>
          <w:szCs w:val="20"/>
          <w:vertAlign w:val="subscript"/>
        </w:rPr>
        <w:t>2</w:t>
      </w:r>
      <w:r w:rsidRPr="00141221">
        <w:rPr>
          <w:rFonts w:ascii="Arial" w:hAnsi="Arial" w:cs="Arial"/>
          <w:sz w:val="20"/>
          <w:szCs w:val="20"/>
        </w:rPr>
        <w:t xml:space="preserve">, se forman una especie de islas en donde se concentran las cargas y lo cual se confirma en la Figura </w:t>
      </w:r>
      <w:r>
        <w:rPr>
          <w:rFonts w:ascii="Arial" w:hAnsi="Arial" w:cs="Arial"/>
          <w:sz w:val="20"/>
          <w:szCs w:val="20"/>
        </w:rPr>
        <w:t>18</w:t>
      </w:r>
      <w:r w:rsidRPr="00141221">
        <w:rPr>
          <w:rFonts w:ascii="Arial" w:hAnsi="Arial" w:cs="Arial"/>
          <w:sz w:val="20"/>
          <w:szCs w:val="20"/>
        </w:rPr>
        <w:t xml:space="preserve">b, </w:t>
      </w:r>
      <w:r>
        <w:rPr>
          <w:rFonts w:ascii="Arial" w:hAnsi="Arial" w:cs="Arial"/>
          <w:sz w:val="20"/>
          <w:szCs w:val="20"/>
        </w:rPr>
        <w:t>O</w:t>
      </w:r>
      <w:r w:rsidRPr="00141221">
        <w:rPr>
          <w:rFonts w:ascii="Arial" w:hAnsi="Arial" w:cs="Arial"/>
          <w:sz w:val="20"/>
          <w:szCs w:val="20"/>
        </w:rPr>
        <w:t>tro indicio es en el mapa de cargas cerca de los átomos de azufre de la capa cercana al grafeno</w:t>
      </w:r>
      <w:r>
        <w:rPr>
          <w:rFonts w:ascii="Arial" w:hAnsi="Arial" w:cs="Arial"/>
          <w:sz w:val="20"/>
          <w:szCs w:val="20"/>
        </w:rPr>
        <w:t xml:space="preserve">, en </w:t>
      </w:r>
      <w:proofErr w:type="spellStart"/>
      <w:r>
        <w:rPr>
          <w:rFonts w:ascii="Arial" w:hAnsi="Arial" w:cs="Arial"/>
          <w:sz w:val="20"/>
          <w:szCs w:val="20"/>
        </w:rPr>
        <w:t>el</w:t>
      </w:r>
      <w:proofErr w:type="spellEnd"/>
      <w:r w:rsidRPr="00141221">
        <w:rPr>
          <w:rFonts w:ascii="Arial" w:hAnsi="Arial" w:cs="Arial"/>
          <w:sz w:val="20"/>
          <w:szCs w:val="20"/>
        </w:rPr>
        <w:t xml:space="preserve"> se observa dos zonas de interacción </w:t>
      </w:r>
      <w:r w:rsidRPr="00141221">
        <w:rPr>
          <w:rFonts w:ascii="Arial" w:hAnsi="Arial" w:cs="Arial"/>
          <w:sz w:val="20"/>
          <w:szCs w:val="20"/>
        </w:rPr>
        <w:t>grande, este hecho contradice lo reportado en otros estudios los cuales afirman que no existe una interacción entre las capas</w:t>
      </w:r>
      <w:r w:rsidRPr="00615F2D">
        <w:rPr>
          <w:rFonts w:ascii="Arial" w:hAnsi="Arial" w:cs="Arial"/>
          <w:b/>
          <w:bCs/>
          <w:sz w:val="20"/>
          <w:szCs w:val="20"/>
        </w:rPr>
        <w:fldChar w:fldCharType="begin" w:fldLock="1"/>
      </w:r>
      <w:r w:rsidRPr="00615F2D">
        <w:rPr>
          <w:rFonts w:ascii="Arial" w:hAnsi="Arial" w:cs="Arial"/>
          <w:b/>
          <w:bCs/>
          <w:sz w:val="20"/>
          <w:szCs w:val="20"/>
        </w:rPr>
        <w:instrText>ADDIN CSL_CITATION {"citationItems":[{"id":"ITEM-1","itemData":{"ISBN":"0123145627","ISSN":"2041-1723","PMID":"13455520","abstract":"The emergence of transition metal dichalcogenides (TMDs) as 2D materials beyond graphene has inspired tremendous interests in using TMDs as a new platform for atomic layer electronics1 and optoelectronics. Many proposed novel devices are based on heterostructures formed between dissimilar TMDs. Heterojunction band offset (HJBO) is the key parameter for designing HJ-based electronic/photonic devices. By using micro-beam X-ray photoelectron spectroscopy ({\\mu}-XPS) and scanning tunneling microscopy/spectroscopy (STM/S), here we report the determination of band offsets in TMD heterostructures. For planar heterojunction systems formed between single-layer $\\textrm{MoS}_2$, $\\textrm{WSe}_2$, and $\\textrm{WS}_2$ the {\\mu}-XPS shows that the transitivity of HJBO holds to within the experimental uncertainty. STM/S is used to examine the HJ formed between graphite (a semimetal) and two TMDs ($\\textrm{MoS}_2$ and $\\textrm{WSe}_2$) from which the valence band offset of $\\textrm{MoS}_2$/$\\textrm{WSe}_2$ is deduced from transitivity with a value consistent with that determined from {\\mu}-XPS.","author":[{"dropping-particle":"","family":"Chiu","given":"Ming-hui","non-dropping-particle":"","parse-names":false,"suffix":""},{"dropping-particle":"","family":"Zhang","given":"Chendong","non-dropping-particle":"","parse-names":false,"suffix":""},{"dropping-particle":"","family":"Shiu","given":"Hung Wei","non-dropping-particle":"","parse-names":false,"suffix":""},{"dropping-particle":"","family":"Chuu","given":"Chih-piao","non-dropping-particle":"","parse-names":false,"suffix":""},{"dropping-particle":"","family":"Chen","given":"Chang-Hsiao Chia-Hao","non-dropping-particle":"","parse-names":false,"suffix":""},{"dropping-particle":"","family":"Chang","given":"Chih-yuan S","non-dropping-particle":"","parse-names":false,"suffix":""},{"dropping-particle":"","family":"Chen","given":"Chang-Hsiao Chia-Hao","non-dropping-particle":"","parse-names":false,"suffix":""},{"dropping-particle":"","family":"Chou","given":"Mei-yin","non-dropping-particle":"","parse-names":false,"suffix":""},{"dropping-particle":"","family":"Shih","given":"Chih-kang","non-dropping-particle":"","parse-names":false,"suffix":""},{"dropping-particle":"","family":"Li","given":"Lain-jong","non-dropping-particle":"","parse-names":false,"suffix":""}],"container-title":"arXiv preprint arXiv: …","id":"ITEM-1","issue":"May","issued":{"date-parts":[["2014"]]},"page":"20","title":"Determination of band alignment in transition metal dichalcogenides heterojunctions","type":"article-journal"},"uris":["http://www.mendeley.com/documents/?uuid=c76eefd4-0981-3d8b-b081-808c5dc4bd82"]}],"mendeley":{"formattedCitation":"(Chiu et al., 2014)","plainTextFormattedCitation":"(Chiu et al., 2014)","previouslyFormattedCitation":"(Chiu et al., 2014)"},"properties":{"noteIndex":0},"schema":"https://github.com/citation-style-language/schema/raw/master/csl-citation.json"}</w:instrText>
      </w:r>
      <w:r w:rsidRPr="00615F2D">
        <w:rPr>
          <w:rFonts w:ascii="Arial" w:hAnsi="Arial" w:cs="Arial"/>
          <w:b/>
          <w:bCs/>
          <w:sz w:val="20"/>
          <w:szCs w:val="20"/>
        </w:rPr>
        <w:fldChar w:fldCharType="separate"/>
      </w:r>
      <w:r w:rsidRPr="00615F2D">
        <w:rPr>
          <w:rFonts w:ascii="Arial" w:hAnsi="Arial" w:cs="Arial"/>
          <w:b/>
          <w:bCs/>
          <w:noProof/>
          <w:sz w:val="20"/>
          <w:szCs w:val="20"/>
        </w:rPr>
        <w:t>(Chiu et al., 2014)</w:t>
      </w:r>
      <w:r w:rsidRPr="00615F2D">
        <w:rPr>
          <w:rFonts w:ascii="Arial" w:hAnsi="Arial" w:cs="Arial"/>
          <w:b/>
          <w:bCs/>
          <w:sz w:val="20"/>
          <w:szCs w:val="20"/>
        </w:rPr>
        <w:fldChar w:fldCharType="end"/>
      </w:r>
      <w:r w:rsidRPr="00141221">
        <w:rPr>
          <w:rFonts w:ascii="Arial" w:hAnsi="Arial" w:cs="Arial"/>
          <w:sz w:val="20"/>
          <w:szCs w:val="20"/>
        </w:rPr>
        <w:t>.</w:t>
      </w:r>
      <w:r>
        <w:rPr>
          <w:rFonts w:ascii="Arial" w:hAnsi="Arial" w:cs="Arial"/>
          <w:sz w:val="20"/>
          <w:szCs w:val="20"/>
        </w:rPr>
        <w:t xml:space="preserve"> </w:t>
      </w:r>
    </w:p>
    <w:p w14:paraId="5AEFC27D" w14:textId="77777777" w:rsidR="0007737D" w:rsidRPr="00962255" w:rsidRDefault="0007737D" w:rsidP="0007737D">
      <w:pPr>
        <w:jc w:val="both"/>
        <w:rPr>
          <w:rFonts w:ascii="Arial" w:eastAsiaTheme="minorEastAsia" w:hAnsi="Arial" w:cs="Arial"/>
          <w:sz w:val="20"/>
          <w:szCs w:val="20"/>
        </w:rPr>
      </w:pPr>
      <w:r w:rsidRPr="00962255">
        <w:rPr>
          <w:rFonts w:ascii="Arial" w:eastAsiaTheme="minorEastAsia" w:hAnsi="Arial" w:cs="Arial"/>
          <w:sz w:val="20"/>
          <w:szCs w:val="20"/>
        </w:rPr>
        <w:t xml:space="preserve">En la Figura </w:t>
      </w:r>
      <w:r>
        <w:rPr>
          <w:rFonts w:ascii="Arial" w:eastAsiaTheme="minorEastAsia" w:hAnsi="Arial" w:cs="Arial"/>
          <w:sz w:val="20"/>
          <w:szCs w:val="20"/>
        </w:rPr>
        <w:t>19</w:t>
      </w:r>
      <w:r w:rsidRPr="00962255">
        <w:rPr>
          <w:rFonts w:ascii="Arial" w:eastAsiaTheme="minorEastAsia" w:hAnsi="Arial" w:cs="Arial"/>
          <w:sz w:val="20"/>
          <w:szCs w:val="20"/>
        </w:rPr>
        <w:t xml:space="preserve">, tenemos la densidad de estados proyectada para la capa de grafeno en la heteroestructura. </w:t>
      </w:r>
    </w:p>
    <w:p w14:paraId="3B051339" w14:textId="77777777" w:rsidR="0007737D" w:rsidRDefault="0007737D" w:rsidP="0007737D">
      <w:pPr>
        <w:jc w:val="center"/>
        <w:rPr>
          <w:rFonts w:ascii="Arial" w:eastAsiaTheme="minorEastAsia" w:hAnsi="Arial" w:cs="Arial"/>
          <w:sz w:val="24"/>
          <w:szCs w:val="24"/>
        </w:rPr>
      </w:pPr>
      <w:r>
        <w:rPr>
          <w:rFonts w:ascii="Arial" w:eastAsiaTheme="minorEastAsia" w:hAnsi="Arial" w:cs="Arial"/>
          <w:noProof/>
          <w:sz w:val="24"/>
          <w:szCs w:val="24"/>
          <w:lang w:eastAsia="es-MX"/>
        </w:rPr>
        <w:drawing>
          <wp:inline distT="0" distB="0" distL="0" distR="0" wp14:anchorId="5FDDC949" wp14:editId="5A7FCC23">
            <wp:extent cx="2666081" cy="2990850"/>
            <wp:effectExtent l="0" t="0" r="1270" b="0"/>
            <wp:docPr id="35" name="Imagen 3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Histogram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882" cy="3108417"/>
                    </a:xfrm>
                    <a:prstGeom prst="rect">
                      <a:avLst/>
                    </a:prstGeom>
                    <a:noFill/>
                  </pic:spPr>
                </pic:pic>
              </a:graphicData>
            </a:graphic>
          </wp:inline>
        </w:drawing>
      </w:r>
    </w:p>
    <w:p w14:paraId="4CBF3511" w14:textId="77777777" w:rsidR="0007737D" w:rsidRDefault="0007737D" w:rsidP="0007737D">
      <w:pPr>
        <w:jc w:val="both"/>
        <w:rPr>
          <w:rFonts w:ascii="Arial" w:eastAsiaTheme="minorEastAsia" w:hAnsi="Arial" w:cs="Arial"/>
          <w:sz w:val="20"/>
          <w:szCs w:val="20"/>
        </w:rPr>
      </w:pPr>
      <w:r>
        <w:rPr>
          <w:rFonts w:ascii="Arial" w:eastAsiaTheme="minorEastAsia" w:hAnsi="Arial" w:cs="Arial"/>
          <w:sz w:val="20"/>
          <w:szCs w:val="20"/>
        </w:rPr>
        <w:t>Figura 19.- Densidad de estados total para la capa de grafeno de la heteroestructura.</w:t>
      </w:r>
    </w:p>
    <w:p w14:paraId="5E63B254" w14:textId="77777777" w:rsidR="0007737D" w:rsidRPr="00962255" w:rsidRDefault="0007737D" w:rsidP="0007737D">
      <w:pPr>
        <w:jc w:val="both"/>
        <w:rPr>
          <w:rFonts w:ascii="Arial" w:eastAsiaTheme="minorEastAsia" w:hAnsi="Arial" w:cs="Arial"/>
          <w:sz w:val="20"/>
          <w:szCs w:val="20"/>
        </w:rPr>
      </w:pPr>
      <w:r w:rsidRPr="00962255">
        <w:rPr>
          <w:rFonts w:ascii="Arial" w:eastAsiaTheme="minorEastAsia" w:hAnsi="Arial" w:cs="Arial"/>
          <w:sz w:val="16"/>
          <w:szCs w:val="16"/>
        </w:rPr>
        <w:t xml:space="preserve"> </w:t>
      </w:r>
      <w:r w:rsidRPr="00962255">
        <w:rPr>
          <w:rFonts w:ascii="Arial" w:eastAsiaTheme="minorEastAsia" w:hAnsi="Arial" w:cs="Arial"/>
          <w:sz w:val="20"/>
          <w:szCs w:val="20"/>
        </w:rPr>
        <w:t xml:space="preserve">En la Figura </w:t>
      </w:r>
      <w:r>
        <w:rPr>
          <w:rFonts w:ascii="Arial" w:eastAsiaTheme="minorEastAsia" w:hAnsi="Arial" w:cs="Arial"/>
          <w:sz w:val="20"/>
          <w:szCs w:val="20"/>
        </w:rPr>
        <w:t>20</w:t>
      </w:r>
      <w:r w:rsidRPr="00962255">
        <w:rPr>
          <w:rFonts w:ascii="Arial" w:eastAsiaTheme="minorEastAsia" w:hAnsi="Arial" w:cs="Arial"/>
          <w:sz w:val="20"/>
          <w:szCs w:val="20"/>
        </w:rPr>
        <w:t xml:space="preserve"> observamos que la proyección del nivel s no contribuye en nada a la densidad de estados de la capa de grafeno en la heteroestructura ya que si observamos la figura los picos que se generan antes del nivel de fermi están muy alejados. El nivel p en cambio tiene una contribución mayor esto era </w:t>
      </w:r>
      <w:r>
        <w:rPr>
          <w:rFonts w:ascii="Arial" w:eastAsiaTheme="minorEastAsia" w:hAnsi="Arial" w:cs="Arial"/>
          <w:sz w:val="20"/>
          <w:szCs w:val="20"/>
        </w:rPr>
        <w:t xml:space="preserve">predecible </w:t>
      </w:r>
      <w:r w:rsidRPr="00962255">
        <w:rPr>
          <w:rFonts w:ascii="Arial" w:eastAsiaTheme="minorEastAsia" w:hAnsi="Arial" w:cs="Arial"/>
          <w:sz w:val="20"/>
          <w:szCs w:val="20"/>
        </w:rPr>
        <w:t xml:space="preserve">debido a los estados disponibles que tiene este orbital. Con esto </w:t>
      </w:r>
      <w:r>
        <w:rPr>
          <w:rFonts w:ascii="Arial" w:eastAsiaTheme="minorEastAsia" w:hAnsi="Arial" w:cs="Arial"/>
          <w:sz w:val="20"/>
          <w:szCs w:val="20"/>
        </w:rPr>
        <w:t>es posible</w:t>
      </w:r>
      <w:r w:rsidRPr="00962255">
        <w:rPr>
          <w:rFonts w:ascii="Arial" w:eastAsiaTheme="minorEastAsia" w:hAnsi="Arial" w:cs="Arial"/>
          <w:sz w:val="20"/>
          <w:szCs w:val="20"/>
        </w:rPr>
        <w:t xml:space="preserve"> concluir que la pequeña brecha energética que se abre en el cono de Dirac es debida en mayor parte a los electrones del nivel energético p de los átomos de carbono en el grafeno.  </w:t>
      </w:r>
    </w:p>
    <w:p w14:paraId="31BD2299" w14:textId="77777777" w:rsidR="0007737D" w:rsidRPr="001A69B8" w:rsidRDefault="0007737D" w:rsidP="0007737D">
      <w:pPr>
        <w:jc w:val="both"/>
        <w:rPr>
          <w:rFonts w:ascii="Arial" w:eastAsiaTheme="minorEastAsia" w:hAnsi="Arial" w:cs="Arial"/>
          <w:sz w:val="24"/>
          <w:szCs w:val="24"/>
        </w:rPr>
      </w:pPr>
      <w:r w:rsidRPr="00962255">
        <w:rPr>
          <w:rFonts w:ascii="Arial" w:eastAsiaTheme="minorEastAsia" w:hAnsi="Arial" w:cs="Arial"/>
          <w:sz w:val="20"/>
          <w:szCs w:val="20"/>
        </w:rPr>
        <w:t xml:space="preserve">En la </w:t>
      </w:r>
      <w:r w:rsidRPr="00615F2D">
        <w:rPr>
          <w:rFonts w:ascii="Arial" w:eastAsiaTheme="minorEastAsia" w:hAnsi="Arial" w:cs="Arial"/>
          <w:b/>
          <w:bCs/>
          <w:sz w:val="20"/>
          <w:szCs w:val="20"/>
        </w:rPr>
        <w:t>Figura 20</w:t>
      </w:r>
      <w:r w:rsidRPr="00962255">
        <w:rPr>
          <w:rFonts w:ascii="Arial" w:eastAsiaTheme="minorEastAsia" w:hAnsi="Arial" w:cs="Arial"/>
          <w:sz w:val="20"/>
          <w:szCs w:val="20"/>
        </w:rPr>
        <w:t xml:space="preserve"> se muestra la densidad de estados total de la capa de átomos de azufre más cercanos a la capa de grafeno, esta proyección nos dice que existe un comportamiento inusual de esta capa más cercana de átomos de azufre, ya que se comporta de manera muy similar a la superficie a la del grafeno, existiendo canales de conducción, los cuales se observan en el mapa de carga del sistema. </w:t>
      </w:r>
    </w:p>
    <w:p w14:paraId="3FE51881" w14:textId="77777777" w:rsidR="0007737D" w:rsidRDefault="0007737D" w:rsidP="0007737D">
      <w:pPr>
        <w:jc w:val="center"/>
        <w:rPr>
          <w:rFonts w:ascii="Arial" w:eastAsiaTheme="minorEastAsia" w:hAnsi="Arial" w:cs="Arial"/>
          <w:sz w:val="24"/>
          <w:szCs w:val="24"/>
        </w:rPr>
      </w:pPr>
      <w:r>
        <w:rPr>
          <w:rFonts w:ascii="Arial" w:eastAsiaTheme="minorEastAsia" w:hAnsi="Arial" w:cs="Arial"/>
          <w:noProof/>
          <w:sz w:val="24"/>
          <w:szCs w:val="24"/>
          <w:lang w:eastAsia="es-MX"/>
        </w:rPr>
        <w:lastRenderedPageBreak/>
        <w:drawing>
          <wp:inline distT="0" distB="0" distL="0" distR="0" wp14:anchorId="73C733A7" wp14:editId="3C157ECF">
            <wp:extent cx="3261939" cy="1828800"/>
            <wp:effectExtent l="0" t="0" r="0" b="0"/>
            <wp:docPr id="36" name="Imagen 3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Histogram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5362" cy="1897997"/>
                    </a:xfrm>
                    <a:prstGeom prst="rect">
                      <a:avLst/>
                    </a:prstGeom>
                    <a:noFill/>
                  </pic:spPr>
                </pic:pic>
              </a:graphicData>
            </a:graphic>
          </wp:inline>
        </w:drawing>
      </w:r>
    </w:p>
    <w:p w14:paraId="52E9ED4C" w14:textId="77777777" w:rsidR="0007737D" w:rsidRDefault="0007737D" w:rsidP="0007737D">
      <w:pPr>
        <w:jc w:val="both"/>
        <w:rPr>
          <w:rFonts w:ascii="Arial" w:eastAsiaTheme="minorEastAsia" w:hAnsi="Arial" w:cs="Arial"/>
          <w:sz w:val="20"/>
          <w:szCs w:val="20"/>
        </w:rPr>
      </w:pPr>
      <w:r>
        <w:rPr>
          <w:rFonts w:ascii="Arial" w:eastAsiaTheme="minorEastAsia" w:hAnsi="Arial" w:cs="Arial"/>
          <w:sz w:val="20"/>
          <w:szCs w:val="20"/>
        </w:rPr>
        <w:t>Figura 20</w:t>
      </w:r>
      <w:r w:rsidRPr="00FE4C77">
        <w:rPr>
          <w:rFonts w:ascii="Arial" w:eastAsiaTheme="minorEastAsia" w:hAnsi="Arial" w:cs="Arial"/>
          <w:sz w:val="20"/>
          <w:szCs w:val="20"/>
        </w:rPr>
        <w:t>.- Densidad de estados proyectada nivel s y p del grafeno.</w:t>
      </w:r>
    </w:p>
    <w:p w14:paraId="73414DAE" w14:textId="77777777" w:rsidR="0007737D" w:rsidRPr="002977C6" w:rsidRDefault="0007737D" w:rsidP="0007737D">
      <w:pPr>
        <w:spacing w:afterLines="80" w:after="192" w:line="240" w:lineRule="auto"/>
        <w:jc w:val="both"/>
        <w:rPr>
          <w:rFonts w:ascii="Arial" w:hAnsi="Arial" w:cs="Arial"/>
          <w:b/>
          <w:color w:val="A80000"/>
          <w:sz w:val="20"/>
          <w:szCs w:val="20"/>
        </w:rPr>
      </w:pPr>
      <w:r w:rsidRPr="002977C6">
        <w:rPr>
          <w:rFonts w:ascii="Arial" w:hAnsi="Arial" w:cs="Arial"/>
          <w:b/>
          <w:color w:val="A80000"/>
          <w:sz w:val="20"/>
          <w:szCs w:val="20"/>
        </w:rPr>
        <w:t>Conclusiones</w:t>
      </w:r>
    </w:p>
    <w:p w14:paraId="2B4DFA95" w14:textId="77777777" w:rsidR="0007737D" w:rsidRDefault="0007737D" w:rsidP="0007737D">
      <w:pPr>
        <w:spacing w:afterLines="80" w:after="192" w:line="240" w:lineRule="auto"/>
        <w:jc w:val="both"/>
        <w:rPr>
          <w:rFonts w:ascii="Arial" w:hAnsi="Arial" w:cs="Arial"/>
          <w:bCs/>
          <w:color w:val="000000" w:themeColor="text1"/>
          <w:sz w:val="20"/>
          <w:szCs w:val="20"/>
        </w:rPr>
      </w:pPr>
      <w:r>
        <w:rPr>
          <w:rFonts w:ascii="Arial" w:hAnsi="Arial" w:cs="Arial"/>
          <w:bCs/>
          <w:color w:val="000000" w:themeColor="text1"/>
          <w:sz w:val="20"/>
          <w:szCs w:val="20"/>
        </w:rPr>
        <w:t>Se calcularon los sistemas en bulto de MoS2 y grafeno, también se calcularon las propiedades de los sistemas en 2d de grafeno y Mos2, obteniendo densidad de estado y estructura de bandas.</w:t>
      </w:r>
    </w:p>
    <w:p w14:paraId="6992EF08" w14:textId="77777777" w:rsidR="0007737D" w:rsidRDefault="0007737D" w:rsidP="0007737D">
      <w:pPr>
        <w:spacing w:afterLines="80" w:after="192" w:line="240" w:lineRule="auto"/>
        <w:jc w:val="both"/>
        <w:rPr>
          <w:rFonts w:ascii="Arial" w:hAnsi="Arial" w:cs="Arial"/>
          <w:bCs/>
          <w:color w:val="000000" w:themeColor="text1"/>
          <w:sz w:val="20"/>
          <w:szCs w:val="20"/>
        </w:rPr>
      </w:pPr>
      <w:r w:rsidRPr="00684C12">
        <w:rPr>
          <w:rFonts w:ascii="Arial" w:hAnsi="Arial" w:cs="Arial"/>
          <w:bCs/>
          <w:color w:val="000000" w:themeColor="text1"/>
          <w:sz w:val="20"/>
          <w:szCs w:val="20"/>
        </w:rPr>
        <w:t>Para la heteroestructura formada por</w:t>
      </w:r>
      <w:r>
        <w:rPr>
          <w:rFonts w:ascii="Arial" w:hAnsi="Arial" w:cs="Arial"/>
          <w:bCs/>
          <w:color w:val="000000" w:themeColor="text1"/>
          <w:sz w:val="20"/>
          <w:szCs w:val="20"/>
        </w:rPr>
        <w:t xml:space="preserve"> los cristales en 2d de</w:t>
      </w:r>
      <w:r w:rsidRPr="00684C12">
        <w:rPr>
          <w:rFonts w:ascii="Arial" w:hAnsi="Arial" w:cs="Arial"/>
          <w:bCs/>
          <w:color w:val="000000" w:themeColor="text1"/>
          <w:sz w:val="20"/>
          <w:szCs w:val="20"/>
        </w:rPr>
        <w:t xml:space="preserve"> MoS</w:t>
      </w:r>
      <w:r w:rsidRPr="006A4F37">
        <w:rPr>
          <w:rFonts w:ascii="Arial" w:hAnsi="Arial" w:cs="Arial"/>
          <w:bCs/>
          <w:color w:val="000000" w:themeColor="text1"/>
          <w:sz w:val="20"/>
          <w:szCs w:val="20"/>
          <w:vertAlign w:val="subscript"/>
        </w:rPr>
        <w:t>2</w:t>
      </w:r>
      <w:r w:rsidRPr="00684C12">
        <w:rPr>
          <w:rFonts w:ascii="Arial" w:hAnsi="Arial" w:cs="Arial"/>
          <w:bCs/>
          <w:color w:val="000000" w:themeColor="text1"/>
          <w:sz w:val="20"/>
          <w:szCs w:val="20"/>
        </w:rPr>
        <w:t xml:space="preserve"> y grafeno se </w:t>
      </w:r>
      <w:r>
        <w:rPr>
          <w:rFonts w:ascii="Arial" w:hAnsi="Arial" w:cs="Arial"/>
          <w:bCs/>
          <w:color w:val="000000" w:themeColor="text1"/>
          <w:sz w:val="20"/>
          <w:szCs w:val="20"/>
        </w:rPr>
        <w:t xml:space="preserve">calculó </w:t>
      </w:r>
      <w:r w:rsidRPr="00684C12">
        <w:rPr>
          <w:rFonts w:ascii="Arial" w:hAnsi="Arial" w:cs="Arial"/>
          <w:bCs/>
          <w:color w:val="000000" w:themeColor="text1"/>
          <w:sz w:val="20"/>
          <w:szCs w:val="20"/>
        </w:rPr>
        <w:t xml:space="preserve">ángulo de rotación </w:t>
      </w:r>
      <w:r>
        <w:rPr>
          <w:rFonts w:ascii="Arial" w:hAnsi="Arial" w:cs="Arial"/>
          <w:bCs/>
          <w:color w:val="000000" w:themeColor="text1"/>
          <w:sz w:val="20"/>
          <w:szCs w:val="20"/>
        </w:rPr>
        <w:t xml:space="preserve">a 19.11° </w:t>
      </w:r>
      <w:r w:rsidRPr="00684C12">
        <w:rPr>
          <w:rFonts w:ascii="Arial" w:hAnsi="Arial" w:cs="Arial"/>
          <w:bCs/>
          <w:color w:val="000000" w:themeColor="text1"/>
          <w:sz w:val="20"/>
          <w:szCs w:val="20"/>
        </w:rPr>
        <w:t>para hacer l</w:t>
      </w:r>
      <w:r>
        <w:rPr>
          <w:rFonts w:ascii="Arial" w:hAnsi="Arial" w:cs="Arial"/>
          <w:bCs/>
          <w:color w:val="000000" w:themeColor="text1"/>
          <w:sz w:val="20"/>
          <w:szCs w:val="20"/>
        </w:rPr>
        <w:t xml:space="preserve">os cálculos de la heteroestructura, </w:t>
      </w:r>
      <w:r w:rsidRPr="00684C12">
        <w:rPr>
          <w:rFonts w:ascii="Arial" w:hAnsi="Arial" w:cs="Arial"/>
          <w:bCs/>
          <w:color w:val="000000" w:themeColor="text1"/>
          <w:sz w:val="20"/>
          <w:szCs w:val="20"/>
        </w:rPr>
        <w:t>y con estos se encontrar</w:t>
      </w:r>
      <w:r>
        <w:rPr>
          <w:rFonts w:ascii="Arial" w:hAnsi="Arial" w:cs="Arial"/>
          <w:bCs/>
          <w:color w:val="000000" w:themeColor="text1"/>
          <w:sz w:val="20"/>
          <w:szCs w:val="20"/>
        </w:rPr>
        <w:t>on</w:t>
      </w:r>
      <w:r w:rsidRPr="00684C12">
        <w:rPr>
          <w:rFonts w:ascii="Arial" w:hAnsi="Arial" w:cs="Arial"/>
          <w:bCs/>
          <w:color w:val="000000" w:themeColor="text1"/>
          <w:sz w:val="20"/>
          <w:szCs w:val="20"/>
        </w:rPr>
        <w:t xml:space="preserve"> sus propiedades. </w:t>
      </w:r>
    </w:p>
    <w:p w14:paraId="44E8FBFE" w14:textId="77777777" w:rsidR="0007737D" w:rsidRPr="00684C12" w:rsidRDefault="0007737D" w:rsidP="0007737D">
      <w:pPr>
        <w:spacing w:afterLines="80" w:after="192" w:line="240" w:lineRule="auto"/>
        <w:jc w:val="both"/>
        <w:rPr>
          <w:rFonts w:ascii="Arial" w:hAnsi="Arial" w:cs="Arial"/>
          <w:bCs/>
          <w:color w:val="000000" w:themeColor="text1"/>
          <w:sz w:val="20"/>
          <w:szCs w:val="20"/>
        </w:rPr>
      </w:pPr>
      <w:r>
        <w:rPr>
          <w:rFonts w:ascii="Arial" w:hAnsi="Arial" w:cs="Arial"/>
          <w:bCs/>
          <w:color w:val="000000" w:themeColor="text1"/>
          <w:sz w:val="20"/>
          <w:szCs w:val="20"/>
        </w:rPr>
        <w:t>Con el</w:t>
      </w:r>
      <w:r w:rsidRPr="00684C12">
        <w:rPr>
          <w:rFonts w:ascii="Arial" w:hAnsi="Arial" w:cs="Arial"/>
          <w:bCs/>
          <w:color w:val="000000" w:themeColor="text1"/>
          <w:sz w:val="20"/>
          <w:szCs w:val="20"/>
        </w:rPr>
        <w:t xml:space="preserve"> ángulo de rotación, </w:t>
      </w:r>
      <w:r>
        <w:rPr>
          <w:rFonts w:ascii="Arial" w:hAnsi="Arial" w:cs="Arial"/>
          <w:bCs/>
          <w:color w:val="000000" w:themeColor="text1"/>
          <w:sz w:val="20"/>
          <w:szCs w:val="20"/>
        </w:rPr>
        <w:t xml:space="preserve">se </w:t>
      </w:r>
      <w:r w:rsidRPr="00684C12">
        <w:rPr>
          <w:rFonts w:ascii="Arial" w:hAnsi="Arial" w:cs="Arial"/>
          <w:bCs/>
          <w:color w:val="000000" w:themeColor="text1"/>
          <w:sz w:val="20"/>
          <w:szCs w:val="20"/>
        </w:rPr>
        <w:t>encontr</w:t>
      </w:r>
      <w:r>
        <w:rPr>
          <w:rFonts w:ascii="Arial" w:hAnsi="Arial" w:cs="Arial"/>
          <w:bCs/>
          <w:color w:val="000000" w:themeColor="text1"/>
          <w:sz w:val="20"/>
          <w:szCs w:val="20"/>
        </w:rPr>
        <w:t xml:space="preserve">ó un </w:t>
      </w:r>
      <w:r w:rsidRPr="00684C12">
        <w:rPr>
          <w:rFonts w:ascii="Arial" w:hAnsi="Arial" w:cs="Arial"/>
          <w:bCs/>
          <w:color w:val="000000" w:themeColor="text1"/>
          <w:sz w:val="20"/>
          <w:szCs w:val="20"/>
        </w:rPr>
        <w:t>punto</w:t>
      </w:r>
      <w:r>
        <w:rPr>
          <w:rFonts w:ascii="Arial" w:hAnsi="Arial" w:cs="Arial"/>
          <w:bCs/>
          <w:color w:val="000000" w:themeColor="text1"/>
          <w:sz w:val="20"/>
          <w:szCs w:val="20"/>
        </w:rPr>
        <w:t xml:space="preserve"> </w:t>
      </w:r>
      <w:r w:rsidRPr="00684C12">
        <w:rPr>
          <w:rFonts w:ascii="Arial" w:hAnsi="Arial" w:cs="Arial"/>
          <w:bCs/>
          <w:color w:val="000000" w:themeColor="text1"/>
          <w:sz w:val="20"/>
          <w:szCs w:val="20"/>
        </w:rPr>
        <w:t>de Dirac en el material, lo cual comprueba</w:t>
      </w:r>
      <w:r>
        <w:rPr>
          <w:rFonts w:ascii="Arial" w:hAnsi="Arial" w:cs="Arial"/>
          <w:bCs/>
          <w:color w:val="000000" w:themeColor="text1"/>
          <w:sz w:val="20"/>
          <w:szCs w:val="20"/>
        </w:rPr>
        <w:t xml:space="preserve"> </w:t>
      </w:r>
      <w:r w:rsidRPr="00684C12">
        <w:rPr>
          <w:rFonts w:ascii="Arial" w:hAnsi="Arial" w:cs="Arial"/>
          <w:bCs/>
          <w:color w:val="000000" w:themeColor="text1"/>
          <w:sz w:val="20"/>
          <w:szCs w:val="20"/>
        </w:rPr>
        <w:t>que someter al material a</w:t>
      </w:r>
      <w:r>
        <w:rPr>
          <w:rFonts w:ascii="Arial" w:hAnsi="Arial" w:cs="Arial"/>
          <w:bCs/>
          <w:color w:val="000000" w:themeColor="text1"/>
          <w:sz w:val="20"/>
          <w:szCs w:val="20"/>
        </w:rPr>
        <w:t xml:space="preserve"> un </w:t>
      </w:r>
      <w:r w:rsidRPr="00684C12">
        <w:rPr>
          <w:rFonts w:ascii="Arial" w:hAnsi="Arial" w:cs="Arial"/>
          <w:bCs/>
          <w:color w:val="000000" w:themeColor="text1"/>
          <w:sz w:val="20"/>
          <w:szCs w:val="20"/>
        </w:rPr>
        <w:t>ángulo de rotación conlleva a tener propiedades totalmente diferentes y novedosas de estas estructuras.</w:t>
      </w:r>
    </w:p>
    <w:p w14:paraId="3918234E" w14:textId="77777777" w:rsidR="0007737D" w:rsidRPr="00D565FE" w:rsidRDefault="0007737D" w:rsidP="0007737D">
      <w:pPr>
        <w:spacing w:afterLines="80" w:after="192" w:line="240" w:lineRule="auto"/>
        <w:jc w:val="both"/>
        <w:rPr>
          <w:rFonts w:ascii="Arial" w:hAnsi="Arial" w:cs="Arial"/>
          <w:b/>
          <w:color w:val="A80000"/>
          <w:sz w:val="20"/>
          <w:szCs w:val="20"/>
          <w:lang w:val="en-US"/>
        </w:rPr>
      </w:pPr>
      <w:proofErr w:type="spellStart"/>
      <w:r w:rsidRPr="00D565FE">
        <w:rPr>
          <w:rFonts w:ascii="Arial" w:hAnsi="Arial" w:cs="Arial"/>
          <w:b/>
          <w:color w:val="A80000"/>
          <w:sz w:val="20"/>
          <w:szCs w:val="20"/>
          <w:lang w:val="en-US"/>
        </w:rPr>
        <w:t>Referencias</w:t>
      </w:r>
      <w:proofErr w:type="spellEnd"/>
    </w:p>
    <w:p w14:paraId="6E0F2D9E"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szCs w:val="24"/>
          <w:lang w:val="en-US"/>
        </w:rPr>
      </w:pPr>
      <w:r>
        <w:rPr>
          <w:rFonts w:ascii="Arial" w:hAnsi="Arial" w:cs="Arial"/>
          <w:b/>
          <w:color w:val="A80000"/>
          <w:sz w:val="20"/>
          <w:szCs w:val="20"/>
        </w:rPr>
        <w:fldChar w:fldCharType="begin" w:fldLock="1"/>
      </w:r>
      <w:r w:rsidRPr="00D565FE">
        <w:rPr>
          <w:rFonts w:ascii="Arial" w:hAnsi="Arial" w:cs="Arial"/>
          <w:b/>
          <w:color w:val="A80000"/>
          <w:sz w:val="20"/>
          <w:szCs w:val="20"/>
          <w:lang w:val="en-US"/>
        </w:rPr>
        <w:instrText xml:space="preserve">ADDIN Mendeley Bibliography CSL_BIBLIOGRAPHY </w:instrText>
      </w:r>
      <w:r>
        <w:rPr>
          <w:rFonts w:ascii="Arial" w:hAnsi="Arial" w:cs="Arial"/>
          <w:b/>
          <w:color w:val="A80000"/>
          <w:sz w:val="20"/>
          <w:szCs w:val="20"/>
        </w:rPr>
        <w:fldChar w:fldCharType="separate"/>
      </w:r>
      <w:r w:rsidRPr="00C001E8">
        <w:rPr>
          <w:rFonts w:ascii="Arial" w:hAnsi="Arial" w:cs="Arial"/>
          <w:noProof/>
          <w:sz w:val="20"/>
          <w:szCs w:val="24"/>
          <w:lang w:val="en-US"/>
        </w:rPr>
        <w:t xml:space="preserve">Charlier, Gonze, &amp; Michenaud. (1991). First-principles study of the electronic properties of graphite. </w:t>
      </w:r>
      <w:r w:rsidRPr="00C001E8">
        <w:rPr>
          <w:rFonts w:ascii="Arial" w:hAnsi="Arial" w:cs="Arial"/>
          <w:i/>
          <w:iCs/>
          <w:noProof/>
          <w:sz w:val="20"/>
          <w:szCs w:val="24"/>
          <w:lang w:val="en-US"/>
        </w:rPr>
        <w:t>Physical Review. B, Condensed Matter</w:t>
      </w:r>
      <w:r w:rsidRPr="00C001E8">
        <w:rPr>
          <w:rFonts w:ascii="Arial" w:hAnsi="Arial" w:cs="Arial"/>
          <w:noProof/>
          <w:sz w:val="20"/>
          <w:szCs w:val="24"/>
          <w:lang w:val="en-US"/>
        </w:rPr>
        <w:t>, 43(6), 4579–4589. Retrieved 1 October 2022 from https://doi.org/10.1103/physrevb.43.4579</w:t>
      </w:r>
    </w:p>
    <w:p w14:paraId="5755EEC6"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szCs w:val="24"/>
          <w:lang w:val="en-US"/>
        </w:rPr>
      </w:pPr>
      <w:r w:rsidRPr="0007737D">
        <w:rPr>
          <w:rFonts w:ascii="Arial" w:hAnsi="Arial" w:cs="Arial"/>
          <w:noProof/>
          <w:sz w:val="20"/>
          <w:szCs w:val="24"/>
          <w:lang w:val="fr-FR"/>
        </w:rPr>
        <w:t xml:space="preserve">Chiu, M., Zhang, C., Shiu, H. W., Chuu, C., Chen, C.-H. C.-H., Chang, C. S., … </w:t>
      </w:r>
      <w:r w:rsidRPr="00C001E8">
        <w:rPr>
          <w:rFonts w:ascii="Arial" w:hAnsi="Arial" w:cs="Arial"/>
          <w:noProof/>
          <w:sz w:val="20"/>
          <w:szCs w:val="24"/>
          <w:lang w:val="en-US"/>
        </w:rPr>
        <w:t xml:space="preserve">Li, L. (2014). Determination of band alignment in transition metal dichalcogenides heterojunctions. </w:t>
      </w:r>
      <w:r w:rsidRPr="00C001E8">
        <w:rPr>
          <w:rFonts w:ascii="Arial" w:hAnsi="Arial" w:cs="Arial"/>
          <w:i/>
          <w:iCs/>
          <w:noProof/>
          <w:sz w:val="20"/>
          <w:szCs w:val="24"/>
          <w:lang w:val="en-US"/>
        </w:rPr>
        <w:t>ArXiv Preprint ArXiv: …</w:t>
      </w:r>
      <w:r w:rsidRPr="00C001E8">
        <w:rPr>
          <w:rFonts w:ascii="Arial" w:hAnsi="Arial" w:cs="Arial"/>
          <w:noProof/>
          <w:sz w:val="20"/>
          <w:szCs w:val="24"/>
          <w:lang w:val="en-US"/>
        </w:rPr>
        <w:t>, (May), 20. Retrieved 1 October 2022 from http://arxiv.org/abs/1406.5137</w:t>
      </w:r>
    </w:p>
    <w:p w14:paraId="16B5FCD2"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szCs w:val="24"/>
          <w:lang w:val="en-US"/>
        </w:rPr>
      </w:pPr>
      <w:r w:rsidRPr="00C001E8">
        <w:rPr>
          <w:rFonts w:ascii="Arial" w:hAnsi="Arial" w:cs="Arial"/>
          <w:noProof/>
          <w:sz w:val="20"/>
          <w:szCs w:val="24"/>
          <w:lang w:val="en-US"/>
        </w:rPr>
        <w:t xml:space="preserve">Gong, Y., Lin, J., Wang, X., Shi, G., Lei, S., Lin, Z., … Ajayan, P. M. (2014). Vertical and in-plane heterostructures from WS2/MoS2 monolayers. </w:t>
      </w:r>
      <w:r w:rsidRPr="00C001E8">
        <w:rPr>
          <w:rFonts w:ascii="Arial" w:hAnsi="Arial" w:cs="Arial"/>
          <w:i/>
          <w:iCs/>
          <w:noProof/>
          <w:sz w:val="20"/>
          <w:szCs w:val="24"/>
          <w:lang w:val="en-US"/>
        </w:rPr>
        <w:t>Nature Materials</w:t>
      </w:r>
      <w:r w:rsidRPr="00C001E8">
        <w:rPr>
          <w:rFonts w:ascii="Arial" w:hAnsi="Arial" w:cs="Arial"/>
          <w:noProof/>
          <w:sz w:val="20"/>
          <w:szCs w:val="24"/>
          <w:lang w:val="en-US"/>
        </w:rPr>
        <w:t>, 13(12), 1135–42. Retrieved from https://doi.org/10.1038/nmat4091</w:t>
      </w:r>
    </w:p>
    <w:p w14:paraId="5EB0C46D"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szCs w:val="24"/>
          <w:lang w:val="en-US"/>
        </w:rPr>
      </w:pPr>
      <w:r w:rsidRPr="00D34755">
        <w:rPr>
          <w:rFonts w:ascii="Arial" w:hAnsi="Arial" w:cs="Arial"/>
          <w:noProof/>
          <w:sz w:val="20"/>
          <w:szCs w:val="24"/>
          <w:lang w:val="en-US"/>
        </w:rPr>
        <w:t xml:space="preserve">Novoselov, K. S., Mishchenko, A., Carvalho, A., &amp; Castro Neto, A. H. (2016). </w:t>
      </w:r>
      <w:r w:rsidRPr="00C001E8">
        <w:rPr>
          <w:rFonts w:ascii="Arial" w:hAnsi="Arial" w:cs="Arial"/>
          <w:noProof/>
          <w:sz w:val="20"/>
          <w:szCs w:val="24"/>
          <w:lang w:val="en-US"/>
        </w:rPr>
        <w:t xml:space="preserve">2D materials and van der Waals heterostructures. </w:t>
      </w:r>
      <w:r w:rsidRPr="00C001E8">
        <w:rPr>
          <w:rFonts w:ascii="Arial" w:hAnsi="Arial" w:cs="Arial"/>
          <w:i/>
          <w:iCs/>
          <w:noProof/>
          <w:sz w:val="20"/>
          <w:szCs w:val="24"/>
          <w:lang w:val="en-US"/>
        </w:rPr>
        <w:t>Science</w:t>
      </w:r>
      <w:r w:rsidRPr="00C001E8">
        <w:rPr>
          <w:rFonts w:ascii="Arial" w:hAnsi="Arial" w:cs="Arial"/>
          <w:noProof/>
          <w:sz w:val="20"/>
          <w:szCs w:val="24"/>
          <w:lang w:val="en-US"/>
        </w:rPr>
        <w:t>, 353(6298). Retrieved from https://doi.org/10.1126/science.aac9439</w:t>
      </w:r>
    </w:p>
    <w:p w14:paraId="3E6C7605"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szCs w:val="24"/>
          <w:lang w:val="en-US"/>
        </w:rPr>
      </w:pPr>
      <w:r w:rsidRPr="00C001E8">
        <w:rPr>
          <w:rFonts w:ascii="Arial" w:hAnsi="Arial" w:cs="Arial"/>
          <w:noProof/>
          <w:sz w:val="20"/>
          <w:szCs w:val="24"/>
          <w:lang w:val="en-US"/>
        </w:rPr>
        <w:t xml:space="preserve">Perdew, J. P., Burke, K., &amp; Ernzerhof, M. (1998). Perdew, Burke, and Ernzerhof Reply: </w:t>
      </w:r>
      <w:r w:rsidRPr="00C001E8">
        <w:rPr>
          <w:rFonts w:ascii="Arial" w:hAnsi="Arial" w:cs="Arial"/>
          <w:i/>
          <w:iCs/>
          <w:noProof/>
          <w:sz w:val="20"/>
          <w:szCs w:val="24"/>
          <w:lang w:val="en-US"/>
        </w:rPr>
        <w:t>Physical Review Letters</w:t>
      </w:r>
      <w:r w:rsidRPr="00C001E8">
        <w:rPr>
          <w:rFonts w:ascii="Arial" w:hAnsi="Arial" w:cs="Arial"/>
          <w:noProof/>
          <w:sz w:val="20"/>
          <w:szCs w:val="24"/>
          <w:lang w:val="en-US"/>
        </w:rPr>
        <w:t>, 80(4), 891. Retrieved 1 October 2022 from https://doi.org/10.1103/PhysRevLett.80.891</w:t>
      </w:r>
    </w:p>
    <w:p w14:paraId="61F87149" w14:textId="77777777" w:rsidR="0007737D" w:rsidRPr="00C001E8" w:rsidRDefault="0007737D" w:rsidP="0007737D">
      <w:pPr>
        <w:widowControl w:val="0"/>
        <w:autoSpaceDE w:val="0"/>
        <w:autoSpaceDN w:val="0"/>
        <w:adjustRightInd w:val="0"/>
        <w:spacing w:after="200" w:line="240" w:lineRule="auto"/>
        <w:ind w:left="480" w:hanging="480"/>
        <w:rPr>
          <w:rFonts w:ascii="Arial" w:hAnsi="Arial" w:cs="Arial"/>
          <w:noProof/>
          <w:sz w:val="20"/>
          <w:lang w:val="en-US"/>
        </w:rPr>
      </w:pPr>
      <w:r w:rsidRPr="00C001E8">
        <w:rPr>
          <w:rFonts w:ascii="Arial" w:hAnsi="Arial" w:cs="Arial"/>
          <w:noProof/>
          <w:sz w:val="20"/>
          <w:szCs w:val="24"/>
          <w:lang w:val="en-US"/>
        </w:rPr>
        <w:t xml:space="preserve">Radisavljevic, B., Radenovic, A., Brivio, J., Giacometti, V., &amp; Kis, A. (2011). Single-layer MoS2 transistors. </w:t>
      </w:r>
      <w:r w:rsidRPr="00C001E8">
        <w:rPr>
          <w:rFonts w:ascii="Arial" w:hAnsi="Arial" w:cs="Arial"/>
          <w:i/>
          <w:iCs/>
          <w:noProof/>
          <w:sz w:val="20"/>
          <w:szCs w:val="24"/>
          <w:lang w:val="en-US"/>
        </w:rPr>
        <w:t>Nature Nanotechnology</w:t>
      </w:r>
      <w:r w:rsidRPr="00C001E8">
        <w:rPr>
          <w:rFonts w:ascii="Arial" w:hAnsi="Arial" w:cs="Arial"/>
          <w:noProof/>
          <w:sz w:val="20"/>
          <w:szCs w:val="24"/>
          <w:lang w:val="en-US"/>
        </w:rPr>
        <w:t>, 6(3), 147–150. Retrieved from https://doi.org/10.1038/NNANO.2010.279</w:t>
      </w:r>
    </w:p>
    <w:p w14:paraId="131EE4B3" w14:textId="77777777" w:rsidR="0007737D" w:rsidRPr="00942AC5" w:rsidRDefault="0007737D" w:rsidP="0007737D">
      <w:pPr>
        <w:spacing w:afterLines="80" w:after="192" w:line="240" w:lineRule="auto"/>
        <w:jc w:val="both"/>
        <w:rPr>
          <w:rFonts w:ascii="Arial" w:hAnsi="Arial" w:cs="Arial"/>
          <w:noProof/>
          <w:sz w:val="20"/>
          <w:lang w:val="en-US"/>
        </w:rPr>
      </w:pPr>
      <w:r>
        <w:rPr>
          <w:rFonts w:ascii="Arial" w:hAnsi="Arial" w:cs="Arial"/>
          <w:b/>
          <w:color w:val="A80000"/>
          <w:sz w:val="20"/>
          <w:szCs w:val="20"/>
        </w:rPr>
        <w:fldChar w:fldCharType="end"/>
      </w:r>
    </w:p>
    <w:p w14:paraId="28F3ECFB" w14:textId="77777777" w:rsidR="00412511" w:rsidRPr="0007737D" w:rsidRDefault="00412511" w:rsidP="00412511">
      <w:pPr>
        <w:spacing w:afterLines="80" w:after="192" w:line="240" w:lineRule="auto"/>
        <w:jc w:val="both"/>
        <w:rPr>
          <w:rFonts w:ascii="Arial" w:hAnsi="Arial" w:cs="Arial"/>
          <w:b/>
          <w:color w:val="A80000"/>
          <w:sz w:val="20"/>
          <w:szCs w:val="20"/>
          <w:lang w:val="en-US"/>
        </w:rPr>
      </w:pPr>
    </w:p>
    <w:p w14:paraId="260BC8D2" w14:textId="470060F6" w:rsidR="00412511" w:rsidRPr="0007737D" w:rsidRDefault="00412511" w:rsidP="00412511">
      <w:pPr>
        <w:spacing w:afterLines="80" w:after="192" w:line="240" w:lineRule="auto"/>
        <w:jc w:val="both"/>
        <w:rPr>
          <w:rFonts w:ascii="Arial" w:hAnsi="Arial" w:cs="Arial"/>
          <w:b/>
          <w:color w:val="A80000"/>
          <w:sz w:val="20"/>
          <w:szCs w:val="20"/>
          <w:lang w:val="en-US"/>
        </w:rPr>
      </w:pPr>
    </w:p>
    <w:sectPr w:rsidR="00412511" w:rsidRPr="0007737D" w:rsidSect="000B5A58">
      <w:type w:val="continuous"/>
      <w:pgSz w:w="12240" w:h="15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F12B" w14:textId="77777777" w:rsidR="009464F9" w:rsidRDefault="009464F9" w:rsidP="00AF1C6F">
      <w:pPr>
        <w:spacing w:after="0" w:line="240" w:lineRule="auto"/>
      </w:pPr>
      <w:r>
        <w:separator/>
      </w:r>
    </w:p>
  </w:endnote>
  <w:endnote w:type="continuationSeparator" w:id="0">
    <w:p w14:paraId="1A6F9F48" w14:textId="77777777" w:rsidR="009464F9" w:rsidRDefault="009464F9" w:rsidP="00AF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NimbusRomNo9L-Regu">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Antiqua-Italic">
    <w:altName w:val="Cambria"/>
    <w:panose1 w:val="00000000000000000000"/>
    <w:charset w:val="00"/>
    <w:family w:val="roman"/>
    <w:notTrueType/>
    <w:pitch w:val="default"/>
    <w:sig w:usb0="00000003" w:usb1="00000000" w:usb2="00000000" w:usb3="00000000" w:csb0="00000001"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rtx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43316"/>
      <w:docPartObj>
        <w:docPartGallery w:val="Page Numbers (Bottom of Page)"/>
        <w:docPartUnique/>
      </w:docPartObj>
    </w:sdtPr>
    <w:sdtContent>
      <w:p w14:paraId="77EAC060" w14:textId="77777777" w:rsidR="00E74E9B" w:rsidRDefault="00E74E9B">
        <w:pPr>
          <w:pStyle w:val="Piedepgina"/>
        </w:pPr>
        <w:r>
          <w:rPr>
            <w:noProof/>
            <w:lang w:eastAsia="es-MX"/>
          </w:rPr>
          <mc:AlternateContent>
            <mc:Choice Requires="wpg">
              <w:drawing>
                <wp:anchor distT="0" distB="0" distL="114300" distR="114300" simplePos="0" relativeHeight="251659264" behindDoc="0" locked="0" layoutInCell="1" allowOverlap="1" wp14:anchorId="55B44901" wp14:editId="00619996">
                  <wp:simplePos x="0" y="0"/>
                  <wp:positionH relativeFrom="margin">
                    <wp:align>left</wp:align>
                  </wp:positionH>
                  <wp:positionV relativeFrom="page">
                    <wp:align>bottom</wp:align>
                  </wp:positionV>
                  <wp:extent cx="436880" cy="716915"/>
                  <wp:effectExtent l="9525" t="9525" r="10795" b="698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316BB28" w14:textId="00CF69F9" w:rsidR="00E74E9B" w:rsidRDefault="00E74E9B">
                                <w:pPr>
                                  <w:pStyle w:val="Piedepgina"/>
                                  <w:jc w:val="center"/>
                                  <w:rPr>
                                    <w:sz w:val="16"/>
                                    <w:szCs w:val="16"/>
                                  </w:rPr>
                                </w:pPr>
                                <w:r>
                                  <w:fldChar w:fldCharType="begin"/>
                                </w:r>
                                <w:r>
                                  <w:instrText>PAGE    \* MERGEFORMAT</w:instrText>
                                </w:r>
                                <w:r>
                                  <w:fldChar w:fldCharType="separate"/>
                                </w:r>
                                <w:r w:rsidR="009F2AA9" w:rsidRPr="009F2AA9">
                                  <w:rPr>
                                    <w:noProof/>
                                    <w:sz w:val="16"/>
                                    <w:szCs w:val="16"/>
                                    <w:lang w:val="es-ES"/>
                                  </w:rPr>
                                  <w:t>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44901" id="Grupo 7" o:spid="_x0000_s1026" style="position:absolute;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YJ7QIAAFQ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MR8JgntAgAAVA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4316BB28" w14:textId="00CF69F9" w:rsidR="00E74E9B" w:rsidRDefault="00E74E9B">
                          <w:pPr>
                            <w:pStyle w:val="Piedepgina"/>
                            <w:jc w:val="center"/>
                            <w:rPr>
                              <w:sz w:val="16"/>
                              <w:szCs w:val="16"/>
                            </w:rPr>
                          </w:pPr>
                          <w:r>
                            <w:fldChar w:fldCharType="begin"/>
                          </w:r>
                          <w:r>
                            <w:instrText>PAGE    \* MERGEFORMAT</w:instrText>
                          </w:r>
                          <w:r>
                            <w:fldChar w:fldCharType="separate"/>
                          </w:r>
                          <w:r w:rsidR="009F2AA9" w:rsidRPr="009F2AA9">
                            <w:rPr>
                              <w:noProof/>
                              <w:sz w:val="16"/>
                              <w:szCs w:val="16"/>
                              <w:lang w:val="es-ES"/>
                            </w:rPr>
                            <w:t>6</w:t>
                          </w:r>
                          <w:r>
                            <w:rPr>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407693"/>
      <w:docPartObj>
        <w:docPartGallery w:val="Page Numbers (Bottom of Page)"/>
        <w:docPartUnique/>
      </w:docPartObj>
    </w:sdtPr>
    <w:sdtContent>
      <w:p w14:paraId="3872AE4B" w14:textId="77777777" w:rsidR="00E74E9B" w:rsidRDefault="00E74E9B">
        <w:pPr>
          <w:pStyle w:val="Piedepgina"/>
        </w:pPr>
        <w:r>
          <w:rPr>
            <w:noProof/>
            <w:lang w:eastAsia="es-MX"/>
          </w:rPr>
          <mc:AlternateContent>
            <mc:Choice Requires="wpg">
              <w:drawing>
                <wp:anchor distT="0" distB="0" distL="114300" distR="114300" simplePos="0" relativeHeight="251661312" behindDoc="0" locked="0" layoutInCell="1" allowOverlap="1" wp14:anchorId="3B4DCA63" wp14:editId="325A08F7">
                  <wp:simplePos x="0" y="0"/>
                  <wp:positionH relativeFrom="margin">
                    <wp:align>left</wp:align>
                  </wp:positionH>
                  <wp:positionV relativeFrom="page">
                    <wp:align>bottom</wp:align>
                  </wp:positionV>
                  <wp:extent cx="436880" cy="716915"/>
                  <wp:effectExtent l="9525" t="9525" r="10795" b="698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444F7B5" w14:textId="0143807D" w:rsidR="00E74E9B" w:rsidRDefault="00E74E9B">
                                <w:pPr>
                                  <w:pStyle w:val="Piedepgina"/>
                                  <w:jc w:val="center"/>
                                  <w:rPr>
                                    <w:sz w:val="16"/>
                                    <w:szCs w:val="16"/>
                                  </w:rPr>
                                </w:pPr>
                                <w:r>
                                  <w:fldChar w:fldCharType="begin"/>
                                </w:r>
                                <w:r>
                                  <w:instrText>PAGE    \* MERGEFORMAT</w:instrText>
                                </w:r>
                                <w:r>
                                  <w:fldChar w:fldCharType="separate"/>
                                </w:r>
                                <w:r w:rsidR="009F2AA9" w:rsidRPr="009F2AA9">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DCA63" id="Grupo 10" o:spid="_x0000_s1029" style="position:absolute;margin-left:0;margin-top:0;width:34.4pt;height:56.45pt;z-index:25166131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A0x+YF8QIAAF0H&#10;AAAOAAAAAAAAAAAAAAAAAC4CAABkcnMvZTJvRG9jLnhtbFBLAQItABQABgAIAAAAIQDSl2sH2wAA&#10;AAQBAAAPAAAAAAAAAAAAAAAAAEsFAABkcnMvZG93bnJldi54bWxQSwUGAAAAAAQABADzAAAAUwYA&#10;AAAA&#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" filled="f" strokecolor="#7f7f7f">
                    <v:textbox>
                      <w:txbxContent>
                        <w:p w14:paraId="3444F7B5" w14:textId="0143807D" w:rsidR="00E74E9B" w:rsidRDefault="00E74E9B">
                          <w:pPr>
                            <w:pStyle w:val="Piedepgina"/>
                            <w:jc w:val="center"/>
                            <w:rPr>
                              <w:sz w:val="16"/>
                              <w:szCs w:val="16"/>
                            </w:rPr>
                          </w:pPr>
                          <w:r>
                            <w:fldChar w:fldCharType="begin"/>
                          </w:r>
                          <w:r>
                            <w:instrText>PAGE    \* MERGEFORMAT</w:instrText>
                          </w:r>
                          <w:r>
                            <w:fldChar w:fldCharType="separate"/>
                          </w:r>
                          <w:r w:rsidR="009F2AA9" w:rsidRPr="009F2AA9">
                            <w:rPr>
                              <w:noProof/>
                              <w:sz w:val="16"/>
                              <w:szCs w:val="16"/>
                              <w:lang w:val="es-ES"/>
                            </w:rPr>
                            <w:t>7</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C7A0" w14:textId="77777777" w:rsidR="009464F9" w:rsidRDefault="009464F9" w:rsidP="00AF1C6F">
      <w:pPr>
        <w:spacing w:after="0" w:line="240" w:lineRule="auto"/>
      </w:pPr>
      <w:r>
        <w:separator/>
      </w:r>
    </w:p>
  </w:footnote>
  <w:footnote w:type="continuationSeparator" w:id="0">
    <w:p w14:paraId="4694EE66" w14:textId="77777777" w:rsidR="009464F9" w:rsidRDefault="009464F9" w:rsidP="00AF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AEF5" w14:textId="12FA38D8" w:rsidR="00620DD3" w:rsidRPr="00BB769D" w:rsidRDefault="000B5A58" w:rsidP="00E74E9B">
    <w:pPr>
      <w:autoSpaceDE w:val="0"/>
      <w:autoSpaceDN w:val="0"/>
      <w:adjustRightInd w:val="0"/>
      <w:spacing w:after="0" w:line="240" w:lineRule="auto"/>
      <w:jc w:val="center"/>
      <w:rPr>
        <w:rFonts w:ascii="NimbusRomNo9L-ReguItal" w:hAnsi="NimbusRomNo9L-ReguItal" w:cs="NimbusRomNo9L-ReguItal"/>
        <w:i/>
        <w:color w:val="000000"/>
        <w:sz w:val="20"/>
        <w:szCs w:val="20"/>
      </w:rPr>
    </w:pPr>
    <w:r>
      <w:rPr>
        <w:rFonts w:ascii="NimbusRomNo9L-ReguItal" w:hAnsi="NimbusRomNo9L-ReguItal" w:cs="NimbusRomNo9L-ReguItal"/>
        <w:i/>
        <w:color w:val="000000"/>
        <w:sz w:val="20"/>
        <w:szCs w:val="20"/>
      </w:rPr>
      <w:t>Ibarra Bañuelos</w:t>
    </w:r>
    <w:r w:rsidR="00620DD3" w:rsidRPr="00BB769D">
      <w:rPr>
        <w:rFonts w:ascii="NimbusRomNo9L-ReguItal" w:hAnsi="NimbusRomNo9L-ReguItal" w:cs="NimbusRomNo9L-ReguItal"/>
        <w:i/>
        <w:color w:val="000000"/>
        <w:sz w:val="20"/>
        <w:szCs w:val="20"/>
      </w:rPr>
      <w:t xml:space="preserve"> et al.</w:t>
    </w:r>
    <w:r w:rsidR="00620DD3" w:rsidRPr="00BB769D">
      <w:rPr>
        <w:rFonts w:ascii="rtxr" w:hAnsi="rtxr" w:cs="rtxr"/>
        <w:i/>
        <w:color w:val="000000"/>
        <w:sz w:val="20"/>
        <w:szCs w:val="20"/>
      </w:rPr>
      <w:t xml:space="preserve">/ </w:t>
    </w:r>
    <w:r w:rsidR="00BB769D" w:rsidRPr="00BB769D">
      <w:rPr>
        <w:rFonts w:ascii="NimbusRomNo9L-Regu" w:hAnsi="NimbusRomNo9L-Regu" w:cs="NimbusRomNo9L-Regu"/>
        <w:i/>
        <w:color w:val="000000"/>
        <w:sz w:val="20"/>
        <w:szCs w:val="20"/>
      </w:rPr>
      <w:t>Revista SNIQBA</w:t>
    </w:r>
    <w:r w:rsidR="00620DD3" w:rsidRPr="00BB769D">
      <w:rPr>
        <w:rFonts w:ascii="NimbusRomNo9L-Regu" w:hAnsi="NimbusRomNo9L-Regu" w:cs="NimbusRomNo9L-Regu"/>
        <w:i/>
        <w:color w:val="000000"/>
        <w:sz w:val="20"/>
        <w:szCs w:val="20"/>
      </w:rPr>
      <w:t xml:space="preserve"> Vol. 1, No. </w:t>
    </w:r>
    <w:r w:rsidR="00FA7789">
      <w:rPr>
        <w:rFonts w:ascii="NimbusRomNo9L-Regu" w:hAnsi="NimbusRomNo9L-Regu" w:cs="NimbusRomNo9L-Regu"/>
        <w:i/>
        <w:color w:val="000000"/>
        <w:sz w:val="20"/>
        <w:szCs w:val="20"/>
      </w:rPr>
      <w:t>2</w:t>
    </w:r>
    <w:r w:rsidR="00620DD3" w:rsidRPr="00BB769D">
      <w:rPr>
        <w:rFonts w:ascii="NimbusRomNo9L-Regu" w:hAnsi="NimbusRomNo9L-Regu" w:cs="NimbusRomNo9L-Regu"/>
        <w:i/>
        <w:color w:val="000000"/>
        <w:sz w:val="20"/>
        <w:szCs w:val="20"/>
      </w:rPr>
      <w:t xml:space="preserve"> (20</w:t>
    </w:r>
    <w:r w:rsidR="00E74E9B" w:rsidRPr="00BB769D">
      <w:rPr>
        <w:rFonts w:ascii="NimbusRomNo9L-Regu" w:hAnsi="NimbusRomNo9L-Regu" w:cs="NimbusRomNo9L-Regu"/>
        <w:i/>
        <w:color w:val="000000"/>
        <w:sz w:val="20"/>
        <w:szCs w:val="20"/>
      </w:rPr>
      <w:t>2</w:t>
    </w:r>
    <w:r w:rsidR="00BB769D">
      <w:rPr>
        <w:rFonts w:ascii="NimbusRomNo9L-Regu" w:hAnsi="NimbusRomNo9L-Regu" w:cs="NimbusRomNo9L-Regu"/>
        <w:i/>
        <w:color w:val="000000"/>
        <w:sz w:val="20"/>
        <w:szCs w:val="20"/>
      </w:rPr>
      <w:t>2</w:t>
    </w:r>
    <w:r w:rsidR="00620DD3" w:rsidRPr="00BB769D">
      <w:rPr>
        <w:rFonts w:ascii="NimbusRomNo9L-Regu" w:hAnsi="NimbusRomNo9L-Regu" w:cs="NimbusRomNo9L-Regu"/>
        <w:i/>
        <w:color w:val="000000"/>
        <w:sz w:val="20"/>
        <w:szCs w:val="20"/>
      </w:rPr>
      <w:t xml:space="preserve">) </w:t>
    </w:r>
    <w:r>
      <w:rPr>
        <w:rFonts w:ascii="NimbusRomNo9L-Regu" w:hAnsi="NimbusRomNo9L-Regu" w:cs="NimbusRomNo9L-Regu"/>
        <w:i/>
        <w:color w:val="000000"/>
        <w:sz w:val="20"/>
        <w:szCs w:val="20"/>
      </w:rPr>
      <w:t>24</w:t>
    </w:r>
    <w:r w:rsidR="00E74E9B" w:rsidRPr="00BB769D">
      <w:rPr>
        <w:rFonts w:ascii="NimbusRomNo9L-Regu" w:hAnsi="NimbusRomNo9L-Regu" w:cs="NimbusRomNo9L-Regu"/>
        <w:i/>
        <w:color w:val="000000"/>
        <w:sz w:val="20"/>
        <w:szCs w:val="20"/>
      </w:rPr>
      <w:t>-</w:t>
    </w:r>
    <w:r>
      <w:rPr>
        <w:rFonts w:ascii="NimbusRomNo9L-Regu" w:hAnsi="NimbusRomNo9L-Regu" w:cs="NimbusRomNo9L-Regu"/>
        <w:i/>
        <w:color w:val="000000"/>
        <w:sz w:val="20"/>
        <w:szCs w:val="20"/>
      </w:rPr>
      <w:t>3</w:t>
    </w:r>
    <w:r w:rsidR="00FA0834">
      <w:rPr>
        <w:rFonts w:ascii="NimbusRomNo9L-Regu" w:hAnsi="NimbusRomNo9L-Regu" w:cs="NimbusRomNo9L-Regu"/>
        <w:i/>
        <w:color w:val="000000"/>
        <w:sz w:val="20"/>
        <w:szCs w:val="20"/>
      </w:rPr>
      <w:t>3</w:t>
    </w:r>
  </w:p>
  <w:p w14:paraId="0EDACC64" w14:textId="77777777" w:rsidR="00620DD3" w:rsidRPr="00BB769D" w:rsidRDefault="00620D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7615" w14:textId="4C734330" w:rsidR="000B5A58" w:rsidRPr="000B5A58" w:rsidRDefault="00080E40" w:rsidP="000B5A58">
    <w:pPr>
      <w:pStyle w:val="Encabezado"/>
      <w:jc w:val="center"/>
      <w:rPr>
        <w:rFonts w:ascii="NimbusRomNo9L-Regu" w:hAnsi="NimbusRomNo9L-Regu" w:cs="NimbusRomNo9L-Regu"/>
        <w:i/>
        <w:color w:val="000000"/>
      </w:rPr>
    </w:pPr>
    <w:r w:rsidRPr="00EA2548">
      <w:rPr>
        <w:rFonts w:ascii="Arial" w:hAnsi="Arial" w:cs="Arial"/>
        <w:i/>
        <w:sz w:val="20"/>
        <w:szCs w:val="20"/>
      </w:rPr>
      <w:t>Carrillo Aguilar</w:t>
    </w:r>
    <w:r w:rsidRPr="000B5A58">
      <w:rPr>
        <w:rFonts w:ascii="NimbusRomNo9L-Regu" w:hAnsi="NimbusRomNo9L-Regu" w:cs="NimbusRomNo9L-Regu"/>
        <w:i/>
        <w:color w:val="000000"/>
      </w:rPr>
      <w:t xml:space="preserve"> </w:t>
    </w:r>
    <w:r w:rsidR="000B5A58" w:rsidRPr="000B5A58">
      <w:rPr>
        <w:rFonts w:ascii="NimbusRomNo9L-Regu" w:hAnsi="NimbusRomNo9L-Regu" w:cs="NimbusRomNo9L-Regu"/>
        <w:i/>
        <w:color w:val="000000"/>
      </w:rPr>
      <w:t xml:space="preserve">et al. / Revista SNIQBA Vol. 1, No. 2 (2022) </w:t>
    </w:r>
    <w:r>
      <w:rPr>
        <w:rFonts w:ascii="NimbusRomNo9L-Regu" w:hAnsi="NimbusRomNo9L-Regu" w:cs="NimbusRomNo9L-Regu"/>
        <w:i/>
        <w:color w:val="000000"/>
      </w:rPr>
      <w:t>81</w:t>
    </w:r>
    <w:r w:rsidR="000B5A58" w:rsidRPr="000B5A58">
      <w:rPr>
        <w:rFonts w:ascii="NimbusRomNo9L-Regu" w:hAnsi="NimbusRomNo9L-Regu" w:cs="NimbusRomNo9L-Regu"/>
        <w:i/>
        <w:color w:val="000000"/>
      </w:rPr>
      <w:t>-</w:t>
    </w:r>
    <w:r>
      <w:rPr>
        <w:rFonts w:ascii="NimbusRomNo9L-Regu" w:hAnsi="NimbusRomNo9L-Regu" w:cs="NimbusRomNo9L-Regu"/>
        <w:i/>
        <w:color w:val="000000"/>
      </w:rPr>
      <w:t>9</w:t>
    </w:r>
    <w:r w:rsidR="00076B0D">
      <w:rPr>
        <w:rFonts w:ascii="NimbusRomNo9L-Regu" w:hAnsi="NimbusRomNo9L-Regu" w:cs="NimbusRomNo9L-Regu"/>
        <w:i/>
        <w:color w:val="00000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62F"/>
    <w:multiLevelType w:val="hybridMultilevel"/>
    <w:tmpl w:val="9C10B8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7E7EF4"/>
    <w:multiLevelType w:val="hybridMultilevel"/>
    <w:tmpl w:val="4D3C4CD6"/>
    <w:lvl w:ilvl="0" w:tplc="8F2047F2">
      <w:start w:val="1"/>
      <w:numFmt w:val="bullet"/>
      <w:pStyle w:val="Listaconvietas"/>
      <w:lvlText w:val="•"/>
      <w:lvlJc w:val="left"/>
      <w:pPr>
        <w:ind w:left="720" w:hanging="360"/>
      </w:pPr>
      <w:rPr>
        <w:rFonts w:ascii="Bell MT" w:hAnsi="Bell MT"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533518D"/>
    <w:multiLevelType w:val="hybridMultilevel"/>
    <w:tmpl w:val="9D52F688"/>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ABF2F4F"/>
    <w:multiLevelType w:val="hybridMultilevel"/>
    <w:tmpl w:val="AE7C625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F087F86"/>
    <w:multiLevelType w:val="hybridMultilevel"/>
    <w:tmpl w:val="4D76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060C32"/>
    <w:multiLevelType w:val="hybridMultilevel"/>
    <w:tmpl w:val="FEBADBDE"/>
    <w:lvl w:ilvl="0" w:tplc="87F8D4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0D0286"/>
    <w:multiLevelType w:val="hybridMultilevel"/>
    <w:tmpl w:val="1EA2A20E"/>
    <w:lvl w:ilvl="0" w:tplc="5C4EB734">
      <w:start w:val="7"/>
      <w:numFmt w:val="decimal"/>
      <w:lvlText w:val="%1."/>
      <w:lvlJc w:val="left"/>
      <w:pPr>
        <w:tabs>
          <w:tab w:val="num" w:pos="720"/>
        </w:tabs>
        <w:ind w:left="720" w:hanging="360"/>
      </w:pPr>
    </w:lvl>
    <w:lvl w:ilvl="1" w:tplc="F1A4CFC8" w:tentative="1">
      <w:start w:val="1"/>
      <w:numFmt w:val="decimal"/>
      <w:lvlText w:val="%2."/>
      <w:lvlJc w:val="left"/>
      <w:pPr>
        <w:tabs>
          <w:tab w:val="num" w:pos="1440"/>
        </w:tabs>
        <w:ind w:left="1440" w:hanging="360"/>
      </w:pPr>
    </w:lvl>
    <w:lvl w:ilvl="2" w:tplc="C1A8D0DE" w:tentative="1">
      <w:start w:val="1"/>
      <w:numFmt w:val="decimal"/>
      <w:lvlText w:val="%3."/>
      <w:lvlJc w:val="left"/>
      <w:pPr>
        <w:tabs>
          <w:tab w:val="num" w:pos="2160"/>
        </w:tabs>
        <w:ind w:left="2160" w:hanging="360"/>
      </w:pPr>
    </w:lvl>
    <w:lvl w:ilvl="3" w:tplc="53F2E67C" w:tentative="1">
      <w:start w:val="1"/>
      <w:numFmt w:val="decimal"/>
      <w:lvlText w:val="%4."/>
      <w:lvlJc w:val="left"/>
      <w:pPr>
        <w:tabs>
          <w:tab w:val="num" w:pos="2880"/>
        </w:tabs>
        <w:ind w:left="2880" w:hanging="360"/>
      </w:pPr>
    </w:lvl>
    <w:lvl w:ilvl="4" w:tplc="DB8E6CE0" w:tentative="1">
      <w:start w:val="1"/>
      <w:numFmt w:val="decimal"/>
      <w:lvlText w:val="%5."/>
      <w:lvlJc w:val="left"/>
      <w:pPr>
        <w:tabs>
          <w:tab w:val="num" w:pos="3600"/>
        </w:tabs>
        <w:ind w:left="3600" w:hanging="360"/>
      </w:pPr>
    </w:lvl>
    <w:lvl w:ilvl="5" w:tplc="6DC45606" w:tentative="1">
      <w:start w:val="1"/>
      <w:numFmt w:val="decimal"/>
      <w:lvlText w:val="%6."/>
      <w:lvlJc w:val="left"/>
      <w:pPr>
        <w:tabs>
          <w:tab w:val="num" w:pos="4320"/>
        </w:tabs>
        <w:ind w:left="4320" w:hanging="360"/>
      </w:pPr>
    </w:lvl>
    <w:lvl w:ilvl="6" w:tplc="97E246CC" w:tentative="1">
      <w:start w:val="1"/>
      <w:numFmt w:val="decimal"/>
      <w:lvlText w:val="%7."/>
      <w:lvlJc w:val="left"/>
      <w:pPr>
        <w:tabs>
          <w:tab w:val="num" w:pos="5040"/>
        </w:tabs>
        <w:ind w:left="5040" w:hanging="360"/>
      </w:pPr>
    </w:lvl>
    <w:lvl w:ilvl="7" w:tplc="8FE855C2" w:tentative="1">
      <w:start w:val="1"/>
      <w:numFmt w:val="decimal"/>
      <w:lvlText w:val="%8."/>
      <w:lvlJc w:val="left"/>
      <w:pPr>
        <w:tabs>
          <w:tab w:val="num" w:pos="5760"/>
        </w:tabs>
        <w:ind w:left="5760" w:hanging="360"/>
      </w:pPr>
    </w:lvl>
    <w:lvl w:ilvl="8" w:tplc="6BC0370C" w:tentative="1">
      <w:start w:val="1"/>
      <w:numFmt w:val="decimal"/>
      <w:lvlText w:val="%9."/>
      <w:lvlJc w:val="left"/>
      <w:pPr>
        <w:tabs>
          <w:tab w:val="num" w:pos="6480"/>
        </w:tabs>
        <w:ind w:left="6480" w:hanging="360"/>
      </w:pPr>
    </w:lvl>
  </w:abstractNum>
  <w:num w:numId="1" w16cid:durableId="1436943353">
    <w:abstractNumId w:val="3"/>
  </w:num>
  <w:num w:numId="2" w16cid:durableId="1326975739">
    <w:abstractNumId w:val="1"/>
  </w:num>
  <w:num w:numId="3" w16cid:durableId="472521971">
    <w:abstractNumId w:val="5"/>
  </w:num>
  <w:num w:numId="4" w16cid:durableId="466163907">
    <w:abstractNumId w:val="6"/>
  </w:num>
  <w:num w:numId="5" w16cid:durableId="1861161906">
    <w:abstractNumId w:val="0"/>
  </w:num>
  <w:num w:numId="6" w16cid:durableId="1201477925">
    <w:abstractNumId w:val="2"/>
  </w:num>
  <w:num w:numId="7" w16cid:durableId="1407650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E75"/>
    <w:rsid w:val="000037E7"/>
    <w:rsid w:val="0002306C"/>
    <w:rsid w:val="00024FF1"/>
    <w:rsid w:val="000257C5"/>
    <w:rsid w:val="00037E23"/>
    <w:rsid w:val="000410CB"/>
    <w:rsid w:val="000505D7"/>
    <w:rsid w:val="000521EC"/>
    <w:rsid w:val="000528A1"/>
    <w:rsid w:val="000618B7"/>
    <w:rsid w:val="00062222"/>
    <w:rsid w:val="0007415C"/>
    <w:rsid w:val="00076B0D"/>
    <w:rsid w:val="0007737D"/>
    <w:rsid w:val="00080575"/>
    <w:rsid w:val="00080E40"/>
    <w:rsid w:val="0008291E"/>
    <w:rsid w:val="00092416"/>
    <w:rsid w:val="000B072E"/>
    <w:rsid w:val="000B5A58"/>
    <w:rsid w:val="000C1648"/>
    <w:rsid w:val="000C66DF"/>
    <w:rsid w:val="000D7B5A"/>
    <w:rsid w:val="000E41CC"/>
    <w:rsid w:val="00104363"/>
    <w:rsid w:val="001055A0"/>
    <w:rsid w:val="00123F72"/>
    <w:rsid w:val="0013307F"/>
    <w:rsid w:val="00155383"/>
    <w:rsid w:val="00157030"/>
    <w:rsid w:val="00161248"/>
    <w:rsid w:val="00167D63"/>
    <w:rsid w:val="00181787"/>
    <w:rsid w:val="00183909"/>
    <w:rsid w:val="00194E28"/>
    <w:rsid w:val="001B0959"/>
    <w:rsid w:val="001B124B"/>
    <w:rsid w:val="001B175B"/>
    <w:rsid w:val="001C432E"/>
    <w:rsid w:val="001D0B52"/>
    <w:rsid w:val="001D64C5"/>
    <w:rsid w:val="001E2E1E"/>
    <w:rsid w:val="001F5FE4"/>
    <w:rsid w:val="00225396"/>
    <w:rsid w:val="00236021"/>
    <w:rsid w:val="00261BC5"/>
    <w:rsid w:val="00276939"/>
    <w:rsid w:val="00284650"/>
    <w:rsid w:val="00292C42"/>
    <w:rsid w:val="002977C6"/>
    <w:rsid w:val="002A69CF"/>
    <w:rsid w:val="002B0082"/>
    <w:rsid w:val="002B368D"/>
    <w:rsid w:val="002B4A5A"/>
    <w:rsid w:val="002B7F22"/>
    <w:rsid w:val="002D23C6"/>
    <w:rsid w:val="002D2E16"/>
    <w:rsid w:val="002F2D98"/>
    <w:rsid w:val="00312439"/>
    <w:rsid w:val="00315F13"/>
    <w:rsid w:val="003177BB"/>
    <w:rsid w:val="00321502"/>
    <w:rsid w:val="0033281F"/>
    <w:rsid w:val="003438B3"/>
    <w:rsid w:val="00365A0F"/>
    <w:rsid w:val="00365CF6"/>
    <w:rsid w:val="00376ADE"/>
    <w:rsid w:val="00377D1F"/>
    <w:rsid w:val="00394FD9"/>
    <w:rsid w:val="003D2B3B"/>
    <w:rsid w:val="003D49F2"/>
    <w:rsid w:val="003D5A1A"/>
    <w:rsid w:val="003E5466"/>
    <w:rsid w:val="003E6CD5"/>
    <w:rsid w:val="00412511"/>
    <w:rsid w:val="00414598"/>
    <w:rsid w:val="00415407"/>
    <w:rsid w:val="0042273F"/>
    <w:rsid w:val="004233A6"/>
    <w:rsid w:val="004337C0"/>
    <w:rsid w:val="00436E85"/>
    <w:rsid w:val="00440407"/>
    <w:rsid w:val="00445E01"/>
    <w:rsid w:val="00453661"/>
    <w:rsid w:val="00455F9B"/>
    <w:rsid w:val="00463429"/>
    <w:rsid w:val="00466870"/>
    <w:rsid w:val="00485B91"/>
    <w:rsid w:val="00486A11"/>
    <w:rsid w:val="004B704A"/>
    <w:rsid w:val="004F5353"/>
    <w:rsid w:val="00502FD2"/>
    <w:rsid w:val="0050377A"/>
    <w:rsid w:val="00503AC4"/>
    <w:rsid w:val="005231E9"/>
    <w:rsid w:val="005256AA"/>
    <w:rsid w:val="00534CA3"/>
    <w:rsid w:val="00572F6A"/>
    <w:rsid w:val="00582811"/>
    <w:rsid w:val="0059011E"/>
    <w:rsid w:val="00592131"/>
    <w:rsid w:val="005B0A5B"/>
    <w:rsid w:val="005C167B"/>
    <w:rsid w:val="005C6B89"/>
    <w:rsid w:val="005D0F0A"/>
    <w:rsid w:val="005E11F7"/>
    <w:rsid w:val="00620DD3"/>
    <w:rsid w:val="00621084"/>
    <w:rsid w:val="00642E47"/>
    <w:rsid w:val="006B72C8"/>
    <w:rsid w:val="006C15A8"/>
    <w:rsid w:val="006C5CA6"/>
    <w:rsid w:val="006E7F24"/>
    <w:rsid w:val="00713397"/>
    <w:rsid w:val="00736E71"/>
    <w:rsid w:val="00752678"/>
    <w:rsid w:val="00775842"/>
    <w:rsid w:val="00776FB3"/>
    <w:rsid w:val="007B58CD"/>
    <w:rsid w:val="007B5DEB"/>
    <w:rsid w:val="007D004D"/>
    <w:rsid w:val="007D1919"/>
    <w:rsid w:val="007D24A3"/>
    <w:rsid w:val="007F7D80"/>
    <w:rsid w:val="00820D38"/>
    <w:rsid w:val="008239D3"/>
    <w:rsid w:val="00835E87"/>
    <w:rsid w:val="008452C3"/>
    <w:rsid w:val="00880B2B"/>
    <w:rsid w:val="008954A3"/>
    <w:rsid w:val="00896B56"/>
    <w:rsid w:val="008D2274"/>
    <w:rsid w:val="008D3BB5"/>
    <w:rsid w:val="008D4367"/>
    <w:rsid w:val="008E67E6"/>
    <w:rsid w:val="008F28E1"/>
    <w:rsid w:val="008F3242"/>
    <w:rsid w:val="008F54C8"/>
    <w:rsid w:val="0090583F"/>
    <w:rsid w:val="0090608B"/>
    <w:rsid w:val="009063F8"/>
    <w:rsid w:val="00913621"/>
    <w:rsid w:val="00930DAC"/>
    <w:rsid w:val="009464F9"/>
    <w:rsid w:val="0096341D"/>
    <w:rsid w:val="00977008"/>
    <w:rsid w:val="00980D3B"/>
    <w:rsid w:val="009825CD"/>
    <w:rsid w:val="009A1527"/>
    <w:rsid w:val="009A1E54"/>
    <w:rsid w:val="009C3EE7"/>
    <w:rsid w:val="009D4916"/>
    <w:rsid w:val="009E0149"/>
    <w:rsid w:val="009E44BF"/>
    <w:rsid w:val="009F2AA9"/>
    <w:rsid w:val="009F4D61"/>
    <w:rsid w:val="009F6AAA"/>
    <w:rsid w:val="00A04E1D"/>
    <w:rsid w:val="00A21F65"/>
    <w:rsid w:val="00A23C3C"/>
    <w:rsid w:val="00A305C4"/>
    <w:rsid w:val="00A33063"/>
    <w:rsid w:val="00A4015E"/>
    <w:rsid w:val="00A5668F"/>
    <w:rsid w:val="00A617AE"/>
    <w:rsid w:val="00A652B0"/>
    <w:rsid w:val="00A70F56"/>
    <w:rsid w:val="00A7352A"/>
    <w:rsid w:val="00A8640A"/>
    <w:rsid w:val="00A92341"/>
    <w:rsid w:val="00A96A90"/>
    <w:rsid w:val="00AA3CE9"/>
    <w:rsid w:val="00AD41C1"/>
    <w:rsid w:val="00AD6331"/>
    <w:rsid w:val="00AE0FB9"/>
    <w:rsid w:val="00AE1CF3"/>
    <w:rsid w:val="00AE2C24"/>
    <w:rsid w:val="00AF1183"/>
    <w:rsid w:val="00AF1C6F"/>
    <w:rsid w:val="00B1235E"/>
    <w:rsid w:val="00B30E75"/>
    <w:rsid w:val="00B3315B"/>
    <w:rsid w:val="00B34A43"/>
    <w:rsid w:val="00B456FD"/>
    <w:rsid w:val="00B463E3"/>
    <w:rsid w:val="00B473B9"/>
    <w:rsid w:val="00B515A3"/>
    <w:rsid w:val="00BB769D"/>
    <w:rsid w:val="00BC74D8"/>
    <w:rsid w:val="00BE156C"/>
    <w:rsid w:val="00BE635B"/>
    <w:rsid w:val="00C07430"/>
    <w:rsid w:val="00C10716"/>
    <w:rsid w:val="00C135EC"/>
    <w:rsid w:val="00C20DE8"/>
    <w:rsid w:val="00C21BA7"/>
    <w:rsid w:val="00C2269E"/>
    <w:rsid w:val="00C23FD3"/>
    <w:rsid w:val="00C24791"/>
    <w:rsid w:val="00C37050"/>
    <w:rsid w:val="00C612E8"/>
    <w:rsid w:val="00C62995"/>
    <w:rsid w:val="00C6445A"/>
    <w:rsid w:val="00C74C5C"/>
    <w:rsid w:val="00C93272"/>
    <w:rsid w:val="00CA0D38"/>
    <w:rsid w:val="00CB21B0"/>
    <w:rsid w:val="00CC1773"/>
    <w:rsid w:val="00CC2588"/>
    <w:rsid w:val="00CC3E74"/>
    <w:rsid w:val="00CF07B0"/>
    <w:rsid w:val="00CF35E1"/>
    <w:rsid w:val="00D06207"/>
    <w:rsid w:val="00D151D2"/>
    <w:rsid w:val="00D17540"/>
    <w:rsid w:val="00D20402"/>
    <w:rsid w:val="00D20F84"/>
    <w:rsid w:val="00D315E8"/>
    <w:rsid w:val="00D32CDF"/>
    <w:rsid w:val="00D34755"/>
    <w:rsid w:val="00D40240"/>
    <w:rsid w:val="00D54315"/>
    <w:rsid w:val="00D6331C"/>
    <w:rsid w:val="00D64112"/>
    <w:rsid w:val="00D82BF7"/>
    <w:rsid w:val="00DD3878"/>
    <w:rsid w:val="00DE3891"/>
    <w:rsid w:val="00DE7B74"/>
    <w:rsid w:val="00DF7B31"/>
    <w:rsid w:val="00E015CB"/>
    <w:rsid w:val="00E12F12"/>
    <w:rsid w:val="00E46A01"/>
    <w:rsid w:val="00E56ACA"/>
    <w:rsid w:val="00E60975"/>
    <w:rsid w:val="00E64F0E"/>
    <w:rsid w:val="00E701DA"/>
    <w:rsid w:val="00E74E9B"/>
    <w:rsid w:val="00E75037"/>
    <w:rsid w:val="00E80AB3"/>
    <w:rsid w:val="00E811D4"/>
    <w:rsid w:val="00EB3FEA"/>
    <w:rsid w:val="00EC7FFC"/>
    <w:rsid w:val="00ED03FD"/>
    <w:rsid w:val="00ED05F6"/>
    <w:rsid w:val="00ED5E57"/>
    <w:rsid w:val="00EF736F"/>
    <w:rsid w:val="00F015D9"/>
    <w:rsid w:val="00F01619"/>
    <w:rsid w:val="00F07AD0"/>
    <w:rsid w:val="00F23FD0"/>
    <w:rsid w:val="00F44583"/>
    <w:rsid w:val="00F52BF4"/>
    <w:rsid w:val="00F6598B"/>
    <w:rsid w:val="00F772FB"/>
    <w:rsid w:val="00F837A8"/>
    <w:rsid w:val="00FA0834"/>
    <w:rsid w:val="00FA1835"/>
    <w:rsid w:val="00FA5458"/>
    <w:rsid w:val="00FA7789"/>
    <w:rsid w:val="00FC7BA1"/>
    <w:rsid w:val="00FE146D"/>
    <w:rsid w:val="00FE4124"/>
    <w:rsid w:val="00FE5DE7"/>
    <w:rsid w:val="00FF4995"/>
    <w:rsid w:val="00FF7AA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289E08"/>
  <w15:docId w15:val="{7A639885-5D35-4AEF-A8CA-FC1746D57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1E9"/>
    <w:pPr>
      <w:spacing w:line="256" w:lineRule="auto"/>
    </w:pPr>
  </w:style>
  <w:style w:type="paragraph" w:styleId="Ttulo1">
    <w:name w:val="heading 1"/>
    <w:basedOn w:val="Normal"/>
    <w:link w:val="Ttulo1Car"/>
    <w:uiPriority w:val="9"/>
    <w:qFormat/>
    <w:rsid w:val="008D43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77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773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aliases w:val="TABLA 1"/>
    <w:basedOn w:val="Normal"/>
    <w:next w:val="Normal"/>
    <w:link w:val="Ttulo5Car"/>
    <w:uiPriority w:val="9"/>
    <w:unhideWhenUsed/>
    <w:qFormat/>
    <w:rsid w:val="00ED05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0"/>
    <w:qFormat/>
    <w:rsid w:val="00B30E75"/>
    <w:pPr>
      <w:spacing w:after="80" w:line="240" w:lineRule="auto"/>
    </w:pPr>
    <w:rPr>
      <w:rFonts w:ascii="Times New Roman" w:hAnsi="Times New Roman" w:cs="Times New Roman"/>
      <w:b/>
      <w:i/>
      <w:sz w:val="26"/>
      <w:szCs w:val="26"/>
      <w:lang w:val="es-ES"/>
    </w:rPr>
  </w:style>
  <w:style w:type="character" w:customStyle="1" w:styleId="SubttuloCar">
    <w:name w:val="Subtítulo Car"/>
    <w:basedOn w:val="Fuentedeprrafopredeter"/>
    <w:link w:val="Subttulo"/>
    <w:uiPriority w:val="10"/>
    <w:rsid w:val="00B30E75"/>
    <w:rPr>
      <w:rFonts w:ascii="Times New Roman" w:hAnsi="Times New Roman" w:cs="Times New Roman"/>
      <w:b/>
      <w:i/>
      <w:sz w:val="26"/>
      <w:szCs w:val="26"/>
      <w:lang w:val="es-ES"/>
    </w:rPr>
  </w:style>
  <w:style w:type="paragraph" w:styleId="Encabezado">
    <w:name w:val="header"/>
    <w:basedOn w:val="Normal"/>
    <w:link w:val="EncabezadoCar"/>
    <w:uiPriority w:val="99"/>
    <w:unhideWhenUsed/>
    <w:rsid w:val="00AF1C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C6F"/>
  </w:style>
  <w:style w:type="paragraph" w:styleId="Piedepgina">
    <w:name w:val="footer"/>
    <w:basedOn w:val="Normal"/>
    <w:link w:val="PiedepginaCar"/>
    <w:uiPriority w:val="99"/>
    <w:unhideWhenUsed/>
    <w:rsid w:val="00AF1C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C6F"/>
  </w:style>
  <w:style w:type="character" w:styleId="Hipervnculo">
    <w:name w:val="Hyperlink"/>
    <w:basedOn w:val="Fuentedeprrafopredeter"/>
    <w:uiPriority w:val="99"/>
    <w:unhideWhenUsed/>
    <w:rsid w:val="004337C0"/>
    <w:rPr>
      <w:color w:val="0563C1" w:themeColor="hyperlink"/>
      <w:u w:val="single"/>
    </w:rPr>
  </w:style>
  <w:style w:type="character" w:customStyle="1" w:styleId="Mencionar1">
    <w:name w:val="Mencionar1"/>
    <w:basedOn w:val="Fuentedeprrafopredeter"/>
    <w:uiPriority w:val="99"/>
    <w:semiHidden/>
    <w:unhideWhenUsed/>
    <w:rsid w:val="004337C0"/>
    <w:rPr>
      <w:color w:val="2B579A"/>
      <w:shd w:val="clear" w:color="auto" w:fill="E6E6E6"/>
    </w:rPr>
  </w:style>
  <w:style w:type="table" w:styleId="Tablaconcuadrcula">
    <w:name w:val="Table Grid"/>
    <w:basedOn w:val="Tablanormal"/>
    <w:uiPriority w:val="39"/>
    <w:rsid w:val="003D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A5B"/>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B0A5B"/>
    <w:rPr>
      <w:rFonts w:ascii="Lucida Grande" w:hAnsi="Lucida Grande" w:cs="Lucida Grande"/>
      <w:sz w:val="18"/>
      <w:szCs w:val="18"/>
    </w:rPr>
  </w:style>
  <w:style w:type="paragraph" w:styleId="Prrafodelista">
    <w:name w:val="List Paragraph"/>
    <w:basedOn w:val="Normal"/>
    <w:link w:val="PrrafodelistaCar"/>
    <w:uiPriority w:val="34"/>
    <w:qFormat/>
    <w:rsid w:val="00062222"/>
    <w:pPr>
      <w:ind w:left="720"/>
      <w:contextualSpacing/>
    </w:pPr>
  </w:style>
  <w:style w:type="character" w:customStyle="1" w:styleId="Mencinsinresolver1">
    <w:name w:val="Mención sin resolver1"/>
    <w:basedOn w:val="Fuentedeprrafopredeter"/>
    <w:uiPriority w:val="99"/>
    <w:semiHidden/>
    <w:unhideWhenUsed/>
    <w:rsid w:val="0050377A"/>
    <w:rPr>
      <w:color w:val="605E5C"/>
      <w:shd w:val="clear" w:color="auto" w:fill="E1DFDD"/>
    </w:rPr>
  </w:style>
  <w:style w:type="paragraph" w:styleId="Listaconvietas">
    <w:name w:val="List Bullet"/>
    <w:basedOn w:val="Normal"/>
    <w:uiPriority w:val="99"/>
    <w:semiHidden/>
    <w:unhideWhenUsed/>
    <w:rsid w:val="009063F8"/>
    <w:pPr>
      <w:numPr>
        <w:numId w:val="2"/>
      </w:numPr>
      <w:spacing w:after="0" w:line="240" w:lineRule="auto"/>
      <w:contextualSpacing/>
    </w:pPr>
    <w:rPr>
      <w:rFonts w:ascii="Cambria" w:eastAsia="Cambria" w:hAnsi="Cambria" w:cs="Times New Roman"/>
      <w:sz w:val="24"/>
      <w:szCs w:val="24"/>
      <w:lang w:val="es-ES_tradnl"/>
    </w:rPr>
  </w:style>
  <w:style w:type="paragraph" w:styleId="Descripcin">
    <w:name w:val="caption"/>
    <w:basedOn w:val="Normal"/>
    <w:next w:val="Normal"/>
    <w:uiPriority w:val="35"/>
    <w:unhideWhenUsed/>
    <w:qFormat/>
    <w:rsid w:val="00024FF1"/>
    <w:pPr>
      <w:spacing w:after="200" w:line="240" w:lineRule="auto"/>
    </w:pPr>
    <w:rPr>
      <w:b/>
      <w:bCs/>
      <w:color w:val="4472C4" w:themeColor="accent1"/>
      <w:sz w:val="18"/>
      <w:szCs w:val="18"/>
    </w:rPr>
  </w:style>
  <w:style w:type="character" w:styleId="Textodelmarcadordeposicin">
    <w:name w:val="Placeholder Text"/>
    <w:basedOn w:val="Fuentedeprrafopredeter"/>
    <w:uiPriority w:val="99"/>
    <w:semiHidden/>
    <w:rsid w:val="001B124B"/>
    <w:rPr>
      <w:color w:val="808080"/>
    </w:rPr>
  </w:style>
  <w:style w:type="table" w:styleId="Cuadrculamedia2">
    <w:name w:val="Medium Grid 2"/>
    <w:basedOn w:val="Tablanormal"/>
    <w:uiPriority w:val="68"/>
    <w:rsid w:val="007D24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Refdecomentario">
    <w:name w:val="annotation reference"/>
    <w:basedOn w:val="Fuentedeprrafopredeter"/>
    <w:uiPriority w:val="99"/>
    <w:semiHidden/>
    <w:unhideWhenUsed/>
    <w:rsid w:val="00D17540"/>
    <w:rPr>
      <w:sz w:val="16"/>
      <w:szCs w:val="16"/>
    </w:rPr>
  </w:style>
  <w:style w:type="paragraph" w:styleId="Textocomentario">
    <w:name w:val="annotation text"/>
    <w:basedOn w:val="Normal"/>
    <w:link w:val="TextocomentarioCar"/>
    <w:uiPriority w:val="99"/>
    <w:unhideWhenUsed/>
    <w:rsid w:val="00D17540"/>
    <w:pPr>
      <w:spacing w:line="240" w:lineRule="auto"/>
    </w:pPr>
    <w:rPr>
      <w:sz w:val="20"/>
      <w:szCs w:val="20"/>
    </w:rPr>
  </w:style>
  <w:style w:type="character" w:customStyle="1" w:styleId="TextocomentarioCar">
    <w:name w:val="Texto comentario Car"/>
    <w:basedOn w:val="Fuentedeprrafopredeter"/>
    <w:link w:val="Textocomentario"/>
    <w:uiPriority w:val="99"/>
    <w:rsid w:val="00D17540"/>
    <w:rPr>
      <w:sz w:val="20"/>
      <w:szCs w:val="20"/>
    </w:rPr>
  </w:style>
  <w:style w:type="paragraph" w:styleId="Asuntodelcomentario">
    <w:name w:val="annotation subject"/>
    <w:basedOn w:val="Textocomentario"/>
    <w:next w:val="Textocomentario"/>
    <w:link w:val="AsuntodelcomentarioCar"/>
    <w:uiPriority w:val="99"/>
    <w:semiHidden/>
    <w:unhideWhenUsed/>
    <w:rsid w:val="00D17540"/>
    <w:rPr>
      <w:b/>
      <w:bCs/>
    </w:rPr>
  </w:style>
  <w:style w:type="character" w:customStyle="1" w:styleId="AsuntodelcomentarioCar">
    <w:name w:val="Asunto del comentario Car"/>
    <w:basedOn w:val="TextocomentarioCar"/>
    <w:link w:val="Asuntodelcomentario"/>
    <w:uiPriority w:val="99"/>
    <w:semiHidden/>
    <w:rsid w:val="00D17540"/>
    <w:rPr>
      <w:b/>
      <w:bCs/>
      <w:sz w:val="20"/>
      <w:szCs w:val="20"/>
    </w:rPr>
  </w:style>
  <w:style w:type="paragraph" w:styleId="Revisin">
    <w:name w:val="Revision"/>
    <w:hidden/>
    <w:uiPriority w:val="99"/>
    <w:semiHidden/>
    <w:rsid w:val="00D64112"/>
    <w:pPr>
      <w:spacing w:after="0" w:line="240" w:lineRule="auto"/>
    </w:pPr>
  </w:style>
  <w:style w:type="character" w:customStyle="1" w:styleId="Ttulo1Car">
    <w:name w:val="Título 1 Car"/>
    <w:basedOn w:val="Fuentedeprrafopredeter"/>
    <w:link w:val="Ttulo1"/>
    <w:uiPriority w:val="9"/>
    <w:rsid w:val="008D4367"/>
    <w:rPr>
      <w:rFonts w:ascii="Times New Roman" w:eastAsia="Times New Roman" w:hAnsi="Times New Roman" w:cs="Times New Roman"/>
      <w:b/>
      <w:bCs/>
      <w:kern w:val="36"/>
      <w:sz w:val="48"/>
      <w:szCs w:val="48"/>
      <w:lang w:eastAsia="es-MX"/>
    </w:rPr>
  </w:style>
  <w:style w:type="paragraph" w:customStyle="1" w:styleId="Default">
    <w:name w:val="Default"/>
    <w:rsid w:val="008D436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D436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7D004D"/>
    <w:rPr>
      <w:color w:val="605E5C"/>
      <w:shd w:val="clear" w:color="auto" w:fill="E1DFDD"/>
    </w:rPr>
  </w:style>
  <w:style w:type="character" w:customStyle="1" w:styleId="Ttulo5Car">
    <w:name w:val="Título 5 Car"/>
    <w:aliases w:val="TABLA 1 Car"/>
    <w:basedOn w:val="Fuentedeprrafopredeter"/>
    <w:link w:val="Ttulo5"/>
    <w:uiPriority w:val="9"/>
    <w:rsid w:val="00ED05F6"/>
    <w:rPr>
      <w:rFonts w:asciiTheme="majorHAnsi" w:eastAsiaTheme="majorEastAsia" w:hAnsiTheme="majorHAnsi" w:cstheme="majorBidi"/>
      <w:color w:val="2F5496" w:themeColor="accent1" w:themeShade="BF"/>
    </w:rPr>
  </w:style>
  <w:style w:type="table" w:customStyle="1" w:styleId="Tablaconcuadrcula2">
    <w:name w:val="Tabla con cuadrícula2"/>
    <w:basedOn w:val="Tablanormal"/>
    <w:next w:val="Tablaconcuadrcula"/>
    <w:uiPriority w:val="39"/>
    <w:rsid w:val="00ED05F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D05F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D05F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B34A43"/>
  </w:style>
  <w:style w:type="character" w:customStyle="1" w:styleId="cf01">
    <w:name w:val="cf01"/>
    <w:basedOn w:val="Fuentedeprrafopredeter"/>
    <w:rsid w:val="000C1648"/>
    <w:rPr>
      <w:rFonts w:ascii="Segoe UI" w:hAnsi="Segoe UI" w:cs="Segoe UI" w:hint="default"/>
      <w:sz w:val="18"/>
      <w:szCs w:val="18"/>
    </w:rPr>
  </w:style>
  <w:style w:type="table" w:styleId="Tablanormal1">
    <w:name w:val="Plain Table 1"/>
    <w:basedOn w:val="Tablanormal"/>
    <w:uiPriority w:val="41"/>
    <w:rsid w:val="00376A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1">
    <w:name w:val="Tab1"/>
    <w:basedOn w:val="Descripcin"/>
    <w:link w:val="Tab1Car"/>
    <w:qFormat/>
    <w:rsid w:val="00376ADE"/>
    <w:pPr>
      <w:jc w:val="center"/>
    </w:pPr>
    <w:rPr>
      <w:rFonts w:ascii="Gill Sans MT" w:hAnsi="Gill Sans MT" w:cs="Times New Roman"/>
      <w:color w:val="000000" w:themeColor="text1"/>
      <w:sz w:val="20"/>
      <w:szCs w:val="20"/>
    </w:rPr>
  </w:style>
  <w:style w:type="character" w:customStyle="1" w:styleId="Tab1Car">
    <w:name w:val="Tab1 Car"/>
    <w:basedOn w:val="Fuentedeprrafopredeter"/>
    <w:link w:val="Tab1"/>
    <w:rsid w:val="00376ADE"/>
    <w:rPr>
      <w:rFonts w:ascii="Gill Sans MT" w:hAnsi="Gill Sans MT" w:cs="Times New Roman"/>
      <w:b/>
      <w:bCs/>
      <w:color w:val="000000" w:themeColor="text1"/>
      <w:sz w:val="20"/>
      <w:szCs w:val="20"/>
    </w:rPr>
  </w:style>
  <w:style w:type="paragraph" w:customStyle="1" w:styleId="Parrafos">
    <w:name w:val="Parrafos"/>
    <w:basedOn w:val="Normal"/>
    <w:link w:val="ParrafosCar"/>
    <w:qFormat/>
    <w:rsid w:val="00376ADE"/>
    <w:pPr>
      <w:spacing w:after="0" w:line="420" w:lineRule="exact"/>
      <w:jc w:val="both"/>
    </w:pPr>
    <w:rPr>
      <w:rFonts w:ascii="Times New Roman" w:hAnsi="Times New Roman" w:cs="Times New Roman"/>
      <w:color w:val="000000" w:themeColor="text1"/>
      <w:sz w:val="24"/>
      <w:szCs w:val="24"/>
    </w:rPr>
  </w:style>
  <w:style w:type="character" w:customStyle="1" w:styleId="ParrafosCar">
    <w:name w:val="Parrafos Car"/>
    <w:basedOn w:val="Fuentedeprrafopredeter"/>
    <w:link w:val="Parrafos"/>
    <w:rsid w:val="00376ADE"/>
    <w:rPr>
      <w:rFonts w:ascii="Times New Roman" w:hAnsi="Times New Roman" w:cs="Times New Roman"/>
      <w:color w:val="000000" w:themeColor="text1"/>
      <w:sz w:val="24"/>
      <w:szCs w:val="24"/>
    </w:rPr>
  </w:style>
  <w:style w:type="character" w:customStyle="1" w:styleId="Ttulo2Car">
    <w:name w:val="Título 2 Car"/>
    <w:basedOn w:val="Fuentedeprrafopredeter"/>
    <w:link w:val="Ttulo2"/>
    <w:uiPriority w:val="9"/>
    <w:semiHidden/>
    <w:rsid w:val="0007737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07737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85844">
      <w:bodyDiv w:val="1"/>
      <w:marLeft w:val="0"/>
      <w:marRight w:val="0"/>
      <w:marTop w:val="0"/>
      <w:marBottom w:val="0"/>
      <w:divBdr>
        <w:top w:val="none" w:sz="0" w:space="0" w:color="auto"/>
        <w:left w:val="none" w:sz="0" w:space="0" w:color="auto"/>
        <w:bottom w:val="none" w:sz="0" w:space="0" w:color="auto"/>
        <w:right w:val="none" w:sz="0" w:space="0" w:color="auto"/>
      </w:divBdr>
    </w:div>
    <w:div w:id="296493952">
      <w:bodyDiv w:val="1"/>
      <w:marLeft w:val="0"/>
      <w:marRight w:val="0"/>
      <w:marTop w:val="0"/>
      <w:marBottom w:val="0"/>
      <w:divBdr>
        <w:top w:val="none" w:sz="0" w:space="0" w:color="auto"/>
        <w:left w:val="none" w:sz="0" w:space="0" w:color="auto"/>
        <w:bottom w:val="none" w:sz="0" w:space="0" w:color="auto"/>
        <w:right w:val="none" w:sz="0" w:space="0" w:color="auto"/>
      </w:divBdr>
    </w:div>
    <w:div w:id="402290609">
      <w:bodyDiv w:val="1"/>
      <w:marLeft w:val="0"/>
      <w:marRight w:val="0"/>
      <w:marTop w:val="0"/>
      <w:marBottom w:val="0"/>
      <w:divBdr>
        <w:top w:val="none" w:sz="0" w:space="0" w:color="auto"/>
        <w:left w:val="none" w:sz="0" w:space="0" w:color="auto"/>
        <w:bottom w:val="none" w:sz="0" w:space="0" w:color="auto"/>
        <w:right w:val="none" w:sz="0" w:space="0" w:color="auto"/>
      </w:divBdr>
    </w:div>
    <w:div w:id="1211578576">
      <w:bodyDiv w:val="1"/>
      <w:marLeft w:val="0"/>
      <w:marRight w:val="0"/>
      <w:marTop w:val="0"/>
      <w:marBottom w:val="0"/>
      <w:divBdr>
        <w:top w:val="none" w:sz="0" w:space="0" w:color="auto"/>
        <w:left w:val="none" w:sz="0" w:space="0" w:color="auto"/>
        <w:bottom w:val="none" w:sz="0" w:space="0" w:color="auto"/>
        <w:right w:val="none" w:sz="0" w:space="0" w:color="auto"/>
      </w:divBdr>
    </w:div>
    <w:div w:id="1907835145">
      <w:bodyDiv w:val="1"/>
      <w:marLeft w:val="0"/>
      <w:marRight w:val="0"/>
      <w:marTop w:val="0"/>
      <w:marBottom w:val="0"/>
      <w:divBdr>
        <w:top w:val="none" w:sz="0" w:space="0" w:color="auto"/>
        <w:left w:val="none" w:sz="0" w:space="0" w:color="auto"/>
        <w:bottom w:val="none" w:sz="0" w:space="0" w:color="auto"/>
        <w:right w:val="none" w:sz="0" w:space="0" w:color="auto"/>
      </w:divBdr>
    </w:div>
    <w:div w:id="214021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niqba.com.mx/revsniqba-2022-02-19/"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9EDC0-A931-418D-BD07-031BE67B5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6246</Words>
  <Characters>34355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EduardoGQ</dc:creator>
  <cp:lastModifiedBy>VICTOR MANUEL OVANDO MEDINA</cp:lastModifiedBy>
  <cp:revision>29</cp:revision>
  <cp:lastPrinted>2022-12-18T22:16:00Z</cp:lastPrinted>
  <dcterms:created xsi:type="dcterms:W3CDTF">2022-11-09T17:19:00Z</dcterms:created>
  <dcterms:modified xsi:type="dcterms:W3CDTF">2022-12-18T22:29:00Z</dcterms:modified>
</cp:coreProperties>
</file>